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8E6" w:rsidRDefault="00D52413" w:rsidP="003B744F">
      <w:pPr>
        <w:tabs>
          <w:tab w:val="left" w:pos="972"/>
        </w:tabs>
        <w:ind w:firstLine="0"/>
      </w:pPr>
    </w:p>
    <w:p w:rsidR="00A71880" w:rsidRDefault="00BE09E7" w:rsidP="009249BE">
      <w:pPr>
        <w:pStyle w:val="Puesto"/>
        <w:numPr>
          <w:ilvl w:val="0"/>
          <w:numId w:val="2"/>
        </w:numPr>
      </w:pPr>
      <w:r>
        <w:t>Objetivo</w:t>
      </w:r>
    </w:p>
    <w:p w:rsidR="00623322" w:rsidRPr="00623322" w:rsidRDefault="00623322" w:rsidP="00E046E4">
      <w:pPr>
        <w:spacing w:line="360" w:lineRule="auto"/>
        <w:jc w:val="both"/>
      </w:pPr>
    </w:p>
    <w:p w:rsidR="009249BE" w:rsidRPr="00D52413" w:rsidRDefault="00623322" w:rsidP="00E046E4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Definir las operaciones a realizar para un correcto almacenamiento, custodia y </w:t>
      </w:r>
      <w:r w:rsidRPr="00D52413">
        <w:rPr>
          <w:rFonts w:ascii="Arial" w:hAnsi="Arial" w:cs="Arial"/>
          <w:sz w:val="22"/>
        </w:rPr>
        <w:t>conservación de</w:t>
      </w:r>
      <w:r w:rsidR="009860C0" w:rsidRPr="00D52413">
        <w:rPr>
          <w:rFonts w:ascii="Arial" w:hAnsi="Arial" w:cs="Arial"/>
          <w:sz w:val="22"/>
        </w:rPr>
        <w:t xml:space="preserve"> los</w:t>
      </w:r>
      <w:r w:rsidRPr="00D52413">
        <w:rPr>
          <w:rFonts w:ascii="Arial" w:hAnsi="Arial" w:cs="Arial"/>
          <w:sz w:val="22"/>
        </w:rPr>
        <w:t xml:space="preserve"> medicamentos y productos sanitarios </w:t>
      </w:r>
      <w:r w:rsidR="009860C0" w:rsidRPr="00D52413">
        <w:rPr>
          <w:rFonts w:ascii="Arial" w:hAnsi="Arial" w:cs="Arial"/>
          <w:sz w:val="22"/>
        </w:rPr>
        <w:t>pertenecientes al</w:t>
      </w:r>
      <w:r w:rsidRPr="00D52413">
        <w:rPr>
          <w:rFonts w:ascii="Arial" w:hAnsi="Arial" w:cs="Arial"/>
          <w:sz w:val="22"/>
        </w:rPr>
        <w:t xml:space="preserve"> depósito de medicamentos de los centro sociosanitarios.</w:t>
      </w:r>
    </w:p>
    <w:p w:rsidR="00623322" w:rsidRPr="00D52413" w:rsidRDefault="00623322" w:rsidP="009249BE">
      <w:pPr>
        <w:rPr>
          <w:rFonts w:ascii="Arial" w:hAnsi="Arial" w:cs="Arial"/>
          <w:sz w:val="22"/>
        </w:rPr>
      </w:pPr>
    </w:p>
    <w:p w:rsidR="00BE09E7" w:rsidRPr="00D52413" w:rsidRDefault="00BE09E7" w:rsidP="00BE09E7">
      <w:pPr>
        <w:pStyle w:val="Puesto"/>
        <w:numPr>
          <w:ilvl w:val="0"/>
          <w:numId w:val="2"/>
        </w:numPr>
      </w:pPr>
      <w:r w:rsidRPr="00D52413">
        <w:t xml:space="preserve">Ámbito de aplicación y alcance </w:t>
      </w:r>
    </w:p>
    <w:p w:rsidR="00BE09E7" w:rsidRDefault="00BE09E7" w:rsidP="00E046E4">
      <w:pPr>
        <w:spacing w:line="360" w:lineRule="auto"/>
        <w:ind w:firstLine="0"/>
      </w:pPr>
    </w:p>
    <w:p w:rsidR="009860C0" w:rsidRDefault="00B3235E" w:rsidP="00D524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ámbito de aplicación del presente procedimiento será el Depósito de medicamentos del Centro Socio-sanitario: ________________________________________________dependiente de la Oficina de Farmacia: ___________________________________Nº de farmacia________.</w:t>
      </w:r>
    </w:p>
    <w:p w:rsidR="004B7966" w:rsidRPr="00D52413" w:rsidRDefault="004B7966" w:rsidP="00E0557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Este procedimiento afecta al almacenamiento de todos los medicamentos y </w:t>
      </w:r>
      <w:r w:rsidRPr="00D52413">
        <w:rPr>
          <w:rFonts w:ascii="Arial" w:hAnsi="Arial" w:cs="Arial"/>
          <w:sz w:val="22"/>
        </w:rPr>
        <w:t>productos sanitarios que pertenecen al depósito y que han suministrados por la oficina de farmacia.</w:t>
      </w:r>
    </w:p>
    <w:p w:rsidR="006910EF" w:rsidRPr="00D52413" w:rsidRDefault="006910EF" w:rsidP="00E046E4">
      <w:pPr>
        <w:spacing w:line="360" w:lineRule="auto"/>
        <w:ind w:firstLine="0"/>
        <w:jc w:val="both"/>
        <w:rPr>
          <w:rFonts w:ascii="Arial" w:hAnsi="Arial" w:cs="Arial"/>
          <w:sz w:val="18"/>
        </w:rPr>
      </w:pPr>
    </w:p>
    <w:p w:rsidR="003B744F" w:rsidRPr="00D52413" w:rsidRDefault="003B744F" w:rsidP="003B744F">
      <w:pPr>
        <w:pStyle w:val="Puesto"/>
        <w:numPr>
          <w:ilvl w:val="0"/>
          <w:numId w:val="2"/>
        </w:numPr>
      </w:pPr>
      <w:r w:rsidRPr="00D52413">
        <w:t>Responsabilidades</w:t>
      </w:r>
    </w:p>
    <w:p w:rsidR="00623322" w:rsidRPr="00D52413" w:rsidRDefault="00623322" w:rsidP="00E8419A">
      <w:pPr>
        <w:spacing w:line="360" w:lineRule="auto"/>
        <w:jc w:val="both"/>
      </w:pPr>
    </w:p>
    <w:p w:rsidR="009860C0" w:rsidRPr="00D52413" w:rsidRDefault="009860C0" w:rsidP="009860C0">
      <w:pPr>
        <w:spacing w:line="360" w:lineRule="auto"/>
        <w:jc w:val="both"/>
        <w:rPr>
          <w:rFonts w:ascii="Arial" w:hAnsi="Arial" w:cs="Arial"/>
          <w:sz w:val="22"/>
        </w:rPr>
      </w:pPr>
      <w:r w:rsidRPr="00D52413">
        <w:rPr>
          <w:rFonts w:ascii="Arial" w:hAnsi="Arial" w:cs="Arial"/>
          <w:sz w:val="22"/>
        </w:rPr>
        <w:t xml:space="preserve">Es responsabilidad del farmacéutico conocer y cumplir este procedimiento, </w:t>
      </w:r>
      <w:r w:rsidRPr="00D52413">
        <w:rPr>
          <w:rFonts w:ascii="Arial" w:hAnsi="Arial" w:cs="Arial"/>
          <w:sz w:val="22"/>
          <w:szCs w:val="22"/>
        </w:rPr>
        <w:t>así como darlo a conocer a sus colaboradores.</w:t>
      </w:r>
    </w:p>
    <w:p w:rsidR="009860C0" w:rsidRPr="00D52413" w:rsidRDefault="009860C0" w:rsidP="00E8419A">
      <w:pPr>
        <w:spacing w:line="360" w:lineRule="auto"/>
        <w:jc w:val="both"/>
        <w:rPr>
          <w:rFonts w:ascii="Arial" w:hAnsi="Arial" w:cs="Arial"/>
          <w:sz w:val="22"/>
        </w:rPr>
      </w:pPr>
    </w:p>
    <w:p w:rsidR="008731CD" w:rsidRDefault="00623322" w:rsidP="004B7966">
      <w:pPr>
        <w:spacing w:line="360" w:lineRule="auto"/>
        <w:jc w:val="both"/>
        <w:rPr>
          <w:rFonts w:ascii="Arial" w:hAnsi="Arial" w:cs="Arial"/>
          <w:sz w:val="22"/>
        </w:rPr>
      </w:pPr>
      <w:r w:rsidRPr="00D52413">
        <w:rPr>
          <w:rFonts w:ascii="Arial" w:hAnsi="Arial" w:cs="Arial"/>
          <w:sz w:val="22"/>
        </w:rPr>
        <w:t xml:space="preserve">La responsabilidad de aplicación de este procedimiento recae sobre el farmacéutico responsable del depósito así como el personal de los CSS que intervienen en los procesos y actividades </w:t>
      </w:r>
      <w:r w:rsidR="00E8419A" w:rsidRPr="00D52413">
        <w:rPr>
          <w:rFonts w:ascii="Arial" w:hAnsi="Arial" w:cs="Arial"/>
          <w:sz w:val="22"/>
        </w:rPr>
        <w:t>de almacenamiento de medicamentos y productos sanitarios.</w:t>
      </w:r>
    </w:p>
    <w:p w:rsidR="00D52413" w:rsidRPr="00623322" w:rsidRDefault="00D52413" w:rsidP="004B7966">
      <w:pPr>
        <w:spacing w:line="360" w:lineRule="auto"/>
        <w:jc w:val="both"/>
        <w:rPr>
          <w:rFonts w:ascii="Arial" w:hAnsi="Arial" w:cs="Arial"/>
          <w:sz w:val="22"/>
        </w:rPr>
      </w:pPr>
    </w:p>
    <w:p w:rsidR="004B51D5" w:rsidRDefault="00623322" w:rsidP="009249BE">
      <w:pPr>
        <w:pStyle w:val="Puesto"/>
        <w:numPr>
          <w:ilvl w:val="0"/>
          <w:numId w:val="2"/>
        </w:numPr>
      </w:pPr>
      <w:r>
        <w:t>Definiciones</w:t>
      </w:r>
    </w:p>
    <w:p w:rsidR="008731CD" w:rsidRPr="008731CD" w:rsidRDefault="008731CD" w:rsidP="008731CD"/>
    <w:p w:rsidR="00623322" w:rsidRDefault="00623322" w:rsidP="00A51A01">
      <w:pPr>
        <w:spacing w:line="360" w:lineRule="auto"/>
        <w:jc w:val="both"/>
        <w:rPr>
          <w:rFonts w:ascii="Arial" w:hAnsi="Arial" w:cs="Arial"/>
          <w:sz w:val="22"/>
        </w:rPr>
      </w:pPr>
      <w:r w:rsidRPr="00623322">
        <w:rPr>
          <w:rFonts w:ascii="Arial" w:hAnsi="Arial" w:cs="Arial"/>
          <w:b/>
          <w:sz w:val="22"/>
        </w:rPr>
        <w:t>MEDICAMENTO</w:t>
      </w:r>
      <w:r w:rsidRPr="00623322">
        <w:rPr>
          <w:rFonts w:ascii="Arial" w:hAnsi="Arial" w:cs="Arial"/>
          <w:sz w:val="22"/>
        </w:rPr>
        <w:t xml:space="preserve">: Toda sustancia medicinal, y sus asociaciones o combinaciones destinadas a su utilización en las personas o en los </w:t>
      </w:r>
      <w:r w:rsidR="008731CD">
        <w:rPr>
          <w:rFonts w:ascii="Arial" w:hAnsi="Arial" w:cs="Arial"/>
          <w:sz w:val="22"/>
        </w:rPr>
        <w:t xml:space="preserve">animales que se presente dotada </w:t>
      </w:r>
      <w:r w:rsidRPr="00623322">
        <w:rPr>
          <w:rFonts w:ascii="Arial" w:hAnsi="Arial" w:cs="Arial"/>
          <w:sz w:val="22"/>
        </w:rPr>
        <w:t>de propiedades para prevenir, diagnosticar, tratar o curar enfermedades o dolencias o para afectar a funciones corporales o al estado mental.</w:t>
      </w:r>
    </w:p>
    <w:p w:rsidR="008731CD" w:rsidRPr="00623322" w:rsidRDefault="008731CD" w:rsidP="00A51A01">
      <w:pPr>
        <w:spacing w:line="360" w:lineRule="auto"/>
        <w:ind w:firstLine="0"/>
        <w:jc w:val="both"/>
        <w:rPr>
          <w:rFonts w:ascii="Arial" w:hAnsi="Arial" w:cs="Arial"/>
          <w:sz w:val="22"/>
        </w:rPr>
      </w:pPr>
    </w:p>
    <w:p w:rsidR="00623322" w:rsidRPr="00623322" w:rsidRDefault="00623322" w:rsidP="00A51A01">
      <w:pPr>
        <w:spacing w:line="360" w:lineRule="auto"/>
        <w:jc w:val="both"/>
        <w:rPr>
          <w:rFonts w:ascii="Arial" w:hAnsi="Arial" w:cs="Arial"/>
          <w:sz w:val="22"/>
        </w:rPr>
      </w:pPr>
      <w:r w:rsidRPr="00623322">
        <w:rPr>
          <w:rFonts w:ascii="Arial" w:hAnsi="Arial" w:cs="Arial"/>
          <w:b/>
          <w:sz w:val="22"/>
        </w:rPr>
        <w:t>PRODUCTO SANITARIO:</w:t>
      </w:r>
      <w:r w:rsidRPr="00623322">
        <w:rPr>
          <w:rFonts w:ascii="Arial" w:hAnsi="Arial" w:cs="Arial"/>
          <w:sz w:val="22"/>
        </w:rPr>
        <w:t xml:space="preserve"> según el Real Decreto </w:t>
      </w:r>
      <w:r w:rsidR="008731CD">
        <w:rPr>
          <w:rFonts w:ascii="Arial" w:hAnsi="Arial" w:cs="Arial"/>
          <w:sz w:val="22"/>
        </w:rPr>
        <w:t xml:space="preserve">1591 / 2009, producto sanitario es </w:t>
      </w:r>
      <w:r w:rsidRPr="00623322">
        <w:rPr>
          <w:rFonts w:ascii="Arial" w:hAnsi="Arial" w:cs="Arial"/>
          <w:sz w:val="22"/>
        </w:rPr>
        <w:t>cualquier instrumento, dispositivo, equipo, material u otro artículo, utilizado sólo o en combinación, incluidos los programas informáticos que intervengan en su buen funcionamiento, destinado por el fabricante a ser utilizado en seres humanos con fines de:</w:t>
      </w:r>
    </w:p>
    <w:p w:rsidR="00623322" w:rsidRPr="008731CD" w:rsidRDefault="00623322" w:rsidP="00A51A01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</w:rPr>
      </w:pPr>
      <w:r w:rsidRPr="008731CD">
        <w:rPr>
          <w:rFonts w:ascii="Arial" w:hAnsi="Arial" w:cs="Arial"/>
          <w:sz w:val="22"/>
        </w:rPr>
        <w:t>Diagnóstico, prevención, c</w:t>
      </w:r>
      <w:r w:rsidR="008731CD" w:rsidRPr="008731CD">
        <w:rPr>
          <w:rFonts w:ascii="Arial" w:hAnsi="Arial" w:cs="Arial"/>
          <w:sz w:val="22"/>
        </w:rPr>
        <w:t xml:space="preserve">ontrol, tratamiento o alivio de </w:t>
      </w:r>
      <w:r w:rsidRPr="008731CD">
        <w:rPr>
          <w:rFonts w:ascii="Arial" w:hAnsi="Arial" w:cs="Arial"/>
          <w:sz w:val="22"/>
        </w:rPr>
        <w:t>una enfermedad.</w:t>
      </w:r>
    </w:p>
    <w:p w:rsidR="00623322" w:rsidRPr="008731CD" w:rsidRDefault="00623322" w:rsidP="00A51A01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</w:rPr>
      </w:pPr>
      <w:r w:rsidRPr="008731CD">
        <w:rPr>
          <w:rFonts w:ascii="Arial" w:hAnsi="Arial" w:cs="Arial"/>
          <w:sz w:val="22"/>
        </w:rPr>
        <w:t xml:space="preserve">Diagnóstico, control, tratamiento, alivio o compensación </w:t>
      </w:r>
      <w:r w:rsidR="008731CD" w:rsidRPr="008731CD">
        <w:rPr>
          <w:rFonts w:ascii="Arial" w:hAnsi="Arial" w:cs="Arial"/>
          <w:sz w:val="22"/>
        </w:rPr>
        <w:t xml:space="preserve">de </w:t>
      </w:r>
      <w:r w:rsidRPr="008731CD">
        <w:rPr>
          <w:rFonts w:ascii="Arial" w:hAnsi="Arial" w:cs="Arial"/>
          <w:sz w:val="22"/>
        </w:rPr>
        <w:t>una lesión o de una deficiencia.</w:t>
      </w:r>
    </w:p>
    <w:p w:rsidR="00623322" w:rsidRPr="008731CD" w:rsidRDefault="00623322" w:rsidP="00A51A01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</w:rPr>
      </w:pPr>
      <w:r w:rsidRPr="008731CD">
        <w:rPr>
          <w:rFonts w:ascii="Arial" w:hAnsi="Arial" w:cs="Arial"/>
          <w:sz w:val="22"/>
        </w:rPr>
        <w:t xml:space="preserve">Investigación, sustitución </w:t>
      </w:r>
      <w:r w:rsidR="008731CD" w:rsidRPr="008731CD">
        <w:rPr>
          <w:rFonts w:ascii="Arial" w:hAnsi="Arial" w:cs="Arial"/>
          <w:sz w:val="22"/>
        </w:rPr>
        <w:t xml:space="preserve">o modificación de la anatomía o </w:t>
      </w:r>
      <w:r w:rsidRPr="008731CD">
        <w:rPr>
          <w:rFonts w:ascii="Arial" w:hAnsi="Arial" w:cs="Arial"/>
          <w:sz w:val="22"/>
        </w:rPr>
        <w:t>de un proceso fisiológico.</w:t>
      </w:r>
    </w:p>
    <w:p w:rsidR="00623322" w:rsidRPr="008731CD" w:rsidRDefault="00623322" w:rsidP="00A51A01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</w:rPr>
      </w:pPr>
      <w:r w:rsidRPr="008731CD">
        <w:rPr>
          <w:rFonts w:ascii="Arial" w:hAnsi="Arial" w:cs="Arial"/>
          <w:sz w:val="22"/>
        </w:rPr>
        <w:t>Regulación de la concepción</w:t>
      </w:r>
    </w:p>
    <w:p w:rsidR="004116BB" w:rsidRDefault="004116BB" w:rsidP="00A51A01">
      <w:pPr>
        <w:spacing w:line="360" w:lineRule="auto"/>
        <w:ind w:firstLine="0"/>
        <w:jc w:val="both"/>
        <w:rPr>
          <w:rFonts w:ascii="Arial" w:hAnsi="Arial" w:cs="Arial"/>
          <w:sz w:val="22"/>
        </w:rPr>
      </w:pPr>
    </w:p>
    <w:p w:rsidR="00623322" w:rsidRPr="00623322" w:rsidRDefault="00623322" w:rsidP="00A51A01">
      <w:pPr>
        <w:spacing w:line="360" w:lineRule="auto"/>
        <w:ind w:firstLine="0"/>
        <w:jc w:val="both"/>
        <w:rPr>
          <w:rFonts w:ascii="Arial" w:hAnsi="Arial" w:cs="Arial"/>
          <w:sz w:val="22"/>
        </w:rPr>
      </w:pPr>
      <w:r w:rsidRPr="00623322">
        <w:rPr>
          <w:rFonts w:ascii="Arial" w:hAnsi="Arial" w:cs="Arial"/>
          <w:sz w:val="22"/>
        </w:rPr>
        <w:t>y que no ejerza la acción principal que se desee obtener en</w:t>
      </w:r>
      <w:r w:rsidR="008731CD">
        <w:rPr>
          <w:rFonts w:ascii="Arial" w:hAnsi="Arial" w:cs="Arial"/>
          <w:sz w:val="22"/>
        </w:rPr>
        <w:t xml:space="preserve"> </w:t>
      </w:r>
      <w:r w:rsidRPr="00623322">
        <w:rPr>
          <w:rFonts w:ascii="Arial" w:hAnsi="Arial" w:cs="Arial"/>
          <w:sz w:val="22"/>
        </w:rPr>
        <w:t>el interior o en la superficie del cuerpo humano por medios farmacológicos,</w:t>
      </w:r>
      <w:r w:rsidR="008731CD">
        <w:rPr>
          <w:rFonts w:ascii="Arial" w:hAnsi="Arial" w:cs="Arial"/>
          <w:sz w:val="22"/>
        </w:rPr>
        <w:t xml:space="preserve"> </w:t>
      </w:r>
      <w:r w:rsidRPr="00623322">
        <w:rPr>
          <w:rFonts w:ascii="Arial" w:hAnsi="Arial" w:cs="Arial"/>
          <w:sz w:val="22"/>
        </w:rPr>
        <w:t>inmunológicos ni metabólicos, pero cuya función puedan contribuir tales medios.</w:t>
      </w:r>
    </w:p>
    <w:p w:rsidR="008731CD" w:rsidRDefault="008731CD" w:rsidP="00A51A01">
      <w:pPr>
        <w:spacing w:line="360" w:lineRule="auto"/>
        <w:ind w:firstLine="0"/>
        <w:jc w:val="both"/>
        <w:rPr>
          <w:rFonts w:ascii="Arial" w:hAnsi="Arial" w:cs="Arial"/>
          <w:sz w:val="22"/>
        </w:rPr>
      </w:pPr>
    </w:p>
    <w:p w:rsidR="00066827" w:rsidRDefault="00623322" w:rsidP="00E8419A">
      <w:pPr>
        <w:spacing w:line="360" w:lineRule="auto"/>
        <w:ind w:firstLine="0"/>
        <w:jc w:val="both"/>
        <w:rPr>
          <w:rFonts w:ascii="Arial" w:hAnsi="Arial" w:cs="Arial"/>
          <w:sz w:val="22"/>
        </w:rPr>
      </w:pPr>
      <w:r w:rsidRPr="008731CD">
        <w:rPr>
          <w:rFonts w:ascii="Arial" w:hAnsi="Arial" w:cs="Arial"/>
          <w:b/>
          <w:sz w:val="22"/>
        </w:rPr>
        <w:t>DEPÓSITO DE MEDICAMENTO (DM):</w:t>
      </w:r>
      <w:r w:rsidRPr="00623322">
        <w:rPr>
          <w:rFonts w:ascii="Arial" w:hAnsi="Arial" w:cs="Arial"/>
          <w:sz w:val="22"/>
        </w:rPr>
        <w:t xml:space="preserve"> Los depósi</w:t>
      </w:r>
      <w:r w:rsidR="008731CD">
        <w:rPr>
          <w:rFonts w:ascii="Arial" w:hAnsi="Arial" w:cs="Arial"/>
          <w:sz w:val="22"/>
        </w:rPr>
        <w:t xml:space="preserve">tos de medicamentos y productos </w:t>
      </w:r>
      <w:r w:rsidRPr="00623322">
        <w:rPr>
          <w:rFonts w:ascii="Arial" w:hAnsi="Arial" w:cs="Arial"/>
          <w:sz w:val="22"/>
        </w:rPr>
        <w:t xml:space="preserve">sanitarios de CSS, bajo la dependencia del responsable clínico o asistencial del centro o del responsable del servicio de farmacia hospitalaria propio en estos casos de </w:t>
      </w:r>
      <w:r w:rsidRPr="00623322">
        <w:rPr>
          <w:rFonts w:ascii="Arial" w:hAnsi="Arial" w:cs="Arial"/>
          <w:sz w:val="22"/>
        </w:rPr>
        <w:lastRenderedPageBreak/>
        <w:t>vinculación, son las unidades a las que les corresponde la ejecución de la atención farmacéutica en aquéllos Centros Sociosanitarios públicos o privados.</w:t>
      </w:r>
    </w:p>
    <w:p w:rsidR="00E8419A" w:rsidRDefault="00E8419A" w:rsidP="00E8419A">
      <w:pPr>
        <w:spacing w:line="360" w:lineRule="auto"/>
        <w:ind w:firstLine="0"/>
        <w:jc w:val="both"/>
        <w:rPr>
          <w:rFonts w:ascii="Arial" w:hAnsi="Arial" w:cs="Arial"/>
          <w:sz w:val="22"/>
        </w:rPr>
      </w:pPr>
    </w:p>
    <w:p w:rsidR="004116BB" w:rsidRPr="004116BB" w:rsidRDefault="00D4568D" w:rsidP="004116BB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sz w:val="56"/>
          <w:szCs w:val="56"/>
        </w:rPr>
      </w:pPr>
      <w:r w:rsidRPr="00D4568D">
        <w:rPr>
          <w:rFonts w:asciiTheme="majorHAnsi" w:hAnsiTheme="majorHAnsi" w:cstheme="majorHAnsi"/>
          <w:sz w:val="56"/>
          <w:szCs w:val="56"/>
        </w:rPr>
        <w:t>Descripción</w:t>
      </w:r>
    </w:p>
    <w:p w:rsidR="00BA423B" w:rsidRDefault="00091F4B" w:rsidP="00A51A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Una vez recibidos los medicamentos y productos sanitarios y, comprobado la correspondencia entre la medicación pedida y suministrada</w:t>
      </w:r>
      <w:r w:rsidR="0006682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además de la posible presencia de termolábiles, se procederá a su almacenamiento</w:t>
      </w:r>
      <w:r w:rsidR="00BA423B">
        <w:rPr>
          <w:rFonts w:ascii="Arial" w:hAnsi="Arial" w:cs="Arial"/>
          <w:sz w:val="22"/>
          <w:szCs w:val="22"/>
        </w:rPr>
        <w:t>.</w:t>
      </w:r>
    </w:p>
    <w:p w:rsidR="00BA423B" w:rsidRPr="00D4568D" w:rsidRDefault="00BA423B" w:rsidP="00A51A0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A423B" w:rsidRPr="00BA423B" w:rsidRDefault="00BA423B" w:rsidP="00A51A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423B">
        <w:rPr>
          <w:rFonts w:ascii="Arial" w:hAnsi="Arial" w:cs="Arial"/>
          <w:sz w:val="22"/>
          <w:szCs w:val="22"/>
        </w:rPr>
        <w:t>Es necesario que las condiciones de almace</w:t>
      </w:r>
      <w:r>
        <w:rPr>
          <w:rFonts w:ascii="Arial" w:hAnsi="Arial" w:cs="Arial"/>
          <w:sz w:val="22"/>
          <w:szCs w:val="22"/>
        </w:rPr>
        <w:t xml:space="preserve">namiento y conservación de los </w:t>
      </w:r>
      <w:r w:rsidRPr="00BA423B">
        <w:rPr>
          <w:rFonts w:ascii="Arial" w:hAnsi="Arial" w:cs="Arial"/>
          <w:sz w:val="22"/>
          <w:szCs w:val="22"/>
        </w:rPr>
        <w:t>medicamentos sean las adecuadas para poder garantizar el uso seguro y adecuado de los medicamentos. Nunca estarán presentes en un botiquín:</w:t>
      </w:r>
    </w:p>
    <w:p w:rsidR="00BA423B" w:rsidRPr="00BA423B" w:rsidRDefault="00BA423B" w:rsidP="00A51A01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423B">
        <w:rPr>
          <w:rFonts w:ascii="Arial" w:hAnsi="Arial" w:cs="Arial"/>
          <w:sz w:val="22"/>
          <w:szCs w:val="22"/>
        </w:rPr>
        <w:t>Medicamentos no aprobados en la GFT de los CSS del SMS o que no estén en el listado de medicamentos pactados previamente con el centro.</w:t>
      </w:r>
    </w:p>
    <w:p w:rsidR="00BA423B" w:rsidRPr="00BA423B" w:rsidRDefault="00BA423B" w:rsidP="00A51A01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423B">
        <w:rPr>
          <w:rFonts w:ascii="Arial" w:hAnsi="Arial" w:cs="Arial"/>
          <w:sz w:val="22"/>
          <w:szCs w:val="22"/>
        </w:rPr>
        <w:t>Caducados, No identificados o Deteriorados</w:t>
      </w:r>
    </w:p>
    <w:p w:rsidR="00BA423B" w:rsidRPr="00BA423B" w:rsidRDefault="00BA423B" w:rsidP="00A51A01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423B">
        <w:rPr>
          <w:rFonts w:ascii="Arial" w:hAnsi="Arial" w:cs="Arial"/>
          <w:sz w:val="22"/>
          <w:szCs w:val="22"/>
        </w:rPr>
        <w:t>Muestras gratuitas</w:t>
      </w:r>
    </w:p>
    <w:p w:rsidR="00623322" w:rsidRPr="00BA423B" w:rsidRDefault="00BA423B" w:rsidP="00A51A01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A423B">
        <w:rPr>
          <w:rFonts w:ascii="Arial" w:hAnsi="Arial" w:cs="Arial"/>
          <w:sz w:val="22"/>
          <w:szCs w:val="22"/>
        </w:rPr>
        <w:t>Sin cupón precinto o con cupón precinto no anulado.</w:t>
      </w:r>
    </w:p>
    <w:p w:rsidR="00623322" w:rsidRPr="00D4568D" w:rsidRDefault="00623322" w:rsidP="00A51A0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3322" w:rsidRPr="00B9526F" w:rsidRDefault="00B9526F" w:rsidP="00A51A0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9526F">
        <w:rPr>
          <w:rFonts w:ascii="Arial" w:hAnsi="Arial" w:cs="Arial"/>
          <w:b/>
          <w:sz w:val="22"/>
          <w:szCs w:val="22"/>
        </w:rPr>
        <w:t>5.1 Condiciones de almacenamiento</w:t>
      </w:r>
    </w:p>
    <w:p w:rsidR="00B9526F" w:rsidRDefault="00B9526F" w:rsidP="00A51A0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Los medicamentos deben almacenarse bajo unas condiciones específicas:</w:t>
      </w:r>
    </w:p>
    <w:p w:rsidR="00B9526F" w:rsidRDefault="00B9526F" w:rsidP="00A51A01">
      <w:pPr>
        <w:pStyle w:val="Prrafodelista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</w:p>
    <w:p w:rsidR="00B9526F" w:rsidRPr="00B9526F" w:rsidRDefault="00B9526F" w:rsidP="00A51A01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526F">
        <w:rPr>
          <w:rFonts w:ascii="Arial" w:hAnsi="Arial" w:cs="Arial"/>
          <w:sz w:val="22"/>
          <w:szCs w:val="22"/>
        </w:rPr>
        <w:t>Los medicamentos deberán estar en condiciones óptimas de temperatura, luz, higiene y seguridad, protegidos de cualquier foco directo de luz o calor (no debe sobrepasar los 25 ºC), fácilmente accesibles para el personal autorizado y no muy visibles para el público en general.</w:t>
      </w:r>
    </w:p>
    <w:p w:rsidR="00B9526F" w:rsidRPr="00B9526F" w:rsidRDefault="00B9526F" w:rsidP="00A51A01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526F">
        <w:rPr>
          <w:rFonts w:ascii="Arial" w:hAnsi="Arial" w:cs="Arial"/>
          <w:sz w:val="22"/>
          <w:szCs w:val="22"/>
        </w:rPr>
        <w:t>En ningún momento la medicación se almacena</w:t>
      </w:r>
      <w:r>
        <w:rPr>
          <w:rFonts w:ascii="Arial" w:hAnsi="Arial" w:cs="Arial"/>
          <w:sz w:val="22"/>
          <w:szCs w:val="22"/>
        </w:rPr>
        <w:t xml:space="preserve">rá directamente sobre el suelo, </w:t>
      </w:r>
      <w:r w:rsidRPr="00B9526F">
        <w:rPr>
          <w:rFonts w:ascii="Arial" w:hAnsi="Arial" w:cs="Arial"/>
          <w:sz w:val="22"/>
          <w:szCs w:val="22"/>
        </w:rPr>
        <w:t>siempre como mínimo a 20 cm de éste.</w:t>
      </w:r>
    </w:p>
    <w:p w:rsidR="00B9526F" w:rsidRDefault="00B9526F" w:rsidP="00A51A01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526F">
        <w:rPr>
          <w:rFonts w:ascii="Arial" w:hAnsi="Arial" w:cs="Arial"/>
          <w:sz w:val="22"/>
          <w:szCs w:val="22"/>
        </w:rPr>
        <w:lastRenderedPageBreak/>
        <w:t>La medicación debe estar perfectamente identificada, colocada alfabéticamente (a ser posible en gavetas o cajetines) siempre en su envase original, lo que permitirá una rápida identificación e inventariado.</w:t>
      </w:r>
    </w:p>
    <w:p w:rsidR="00066827" w:rsidRPr="00B9526F" w:rsidRDefault="00066827" w:rsidP="00A51A01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Toda la medicación, acondicionada o no en el SPD, del paciente será almacenada de manera individual</w:t>
      </w:r>
      <w:r w:rsidR="005B388D">
        <w:rPr>
          <w:rFonts w:ascii="Arial" w:hAnsi="Arial" w:cs="Arial"/>
          <w:sz w:val="22"/>
          <w:szCs w:val="22"/>
        </w:rPr>
        <w:t xml:space="preserve"> e inequívoca.</w:t>
      </w:r>
    </w:p>
    <w:p w:rsidR="00623322" w:rsidRDefault="00B9526F" w:rsidP="00A51A01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526F">
        <w:rPr>
          <w:rFonts w:ascii="Arial" w:hAnsi="Arial" w:cs="Arial"/>
          <w:sz w:val="22"/>
          <w:szCs w:val="22"/>
        </w:rPr>
        <w:t>Deberán separarse en grupos: medicamentos orales, formas parenterales, antídotos, administración tópica… y ordenados por principio activo en orden alfabético.</w:t>
      </w:r>
    </w:p>
    <w:p w:rsidR="00B9526F" w:rsidRDefault="00B9526F" w:rsidP="00A51A01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526F">
        <w:rPr>
          <w:rFonts w:ascii="Arial" w:hAnsi="Arial" w:cs="Arial"/>
          <w:sz w:val="22"/>
          <w:szCs w:val="22"/>
        </w:rPr>
        <w:t>Los medicamentos termolábiles serán conservados en el frigorífico</w:t>
      </w:r>
      <w:r w:rsidR="00066827">
        <w:rPr>
          <w:rFonts w:ascii="Arial" w:hAnsi="Arial" w:cs="Arial"/>
          <w:sz w:val="22"/>
          <w:szCs w:val="22"/>
        </w:rPr>
        <w:t xml:space="preserve">, entre </w:t>
      </w:r>
      <w:r w:rsidR="00066827" w:rsidRPr="00066827">
        <w:rPr>
          <w:rFonts w:ascii="Arial" w:hAnsi="Arial" w:cs="Arial"/>
          <w:sz w:val="22"/>
          <w:szCs w:val="22"/>
        </w:rPr>
        <w:t>2ºC - 8ºC</w:t>
      </w:r>
      <w:r w:rsidR="00066827">
        <w:rPr>
          <w:rFonts w:ascii="Arial" w:hAnsi="Arial" w:cs="Arial"/>
          <w:sz w:val="22"/>
          <w:szCs w:val="22"/>
        </w:rPr>
        <w:t xml:space="preserve"> y sin tocar las paredes del mismo, </w:t>
      </w:r>
      <w:r w:rsidRPr="00B9526F">
        <w:rPr>
          <w:rFonts w:ascii="Arial" w:hAnsi="Arial" w:cs="Arial"/>
          <w:sz w:val="22"/>
          <w:szCs w:val="22"/>
        </w:rPr>
        <w:t>destinado a tal efecto, en el cual no deben guardarse alimentos ni otros productos ajenos al botiquín.</w:t>
      </w:r>
    </w:p>
    <w:p w:rsidR="00B9526F" w:rsidRDefault="00B9526F" w:rsidP="00A51A01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526F">
        <w:rPr>
          <w:rFonts w:ascii="Arial" w:hAnsi="Arial" w:cs="Arial"/>
          <w:sz w:val="22"/>
          <w:szCs w:val="22"/>
        </w:rPr>
        <w:t>Los medicamentos fotosensibles deberán estar siempre protegidos de la luz y en su envase original.</w:t>
      </w:r>
    </w:p>
    <w:p w:rsidR="00066827" w:rsidRPr="00066827" w:rsidRDefault="00B9526F" w:rsidP="00A51A01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526F">
        <w:rPr>
          <w:rFonts w:ascii="Arial" w:hAnsi="Arial" w:cs="Arial"/>
          <w:sz w:val="22"/>
          <w:szCs w:val="22"/>
        </w:rPr>
        <w:t>Aquellos medicamentos que requieran “condiciones especiales de seguridad”, tales como estupefacientes deberán guardarse siempre en un lugar seguro, bajo llave. La llave quedará a cargo del coordinador del centro o responsable del DM.</w:t>
      </w:r>
      <w:r w:rsidR="00066827" w:rsidRPr="00066827">
        <w:t xml:space="preserve"> </w:t>
      </w:r>
      <w:r w:rsidR="00066827" w:rsidRPr="00066827">
        <w:rPr>
          <w:rFonts w:ascii="Arial" w:hAnsi="Arial" w:cs="Arial"/>
          <w:sz w:val="22"/>
          <w:szCs w:val="22"/>
        </w:rPr>
        <w:t>Su entrada se anotará en el Libro de Contabilidad de Estupefacientes o sistema de registro equivalente.</w:t>
      </w:r>
    </w:p>
    <w:p w:rsidR="00B9526F" w:rsidRDefault="00B9526F" w:rsidP="00A51A01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526F">
        <w:rPr>
          <w:rFonts w:ascii="Arial" w:hAnsi="Arial" w:cs="Arial"/>
          <w:sz w:val="22"/>
          <w:szCs w:val="22"/>
        </w:rPr>
        <w:t>En el caso de los viales multidosis se anotará, en una etiqueta adherida al frasco, la fecha de uso o extracción de la primera dosis. En el caso de medicamentos extemporáneos, se tendrá la precaución de anotar la fecha de su apertura y se mantendrán abiertos como máximo: - pomadas: 1 mes, soluciones orales: 10 días, colirios: 20 días en frigorífico, siempre y cuando la ficha técnica del medica</w:t>
      </w:r>
      <w:r>
        <w:rPr>
          <w:rFonts w:ascii="Arial" w:hAnsi="Arial" w:cs="Arial"/>
          <w:sz w:val="22"/>
          <w:szCs w:val="22"/>
        </w:rPr>
        <w:t>mento no especifique otra cosa.</w:t>
      </w:r>
    </w:p>
    <w:p w:rsidR="00B9526F" w:rsidRDefault="00B9526F" w:rsidP="00A51A01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526F">
        <w:rPr>
          <w:rFonts w:ascii="Arial" w:hAnsi="Arial" w:cs="Arial"/>
          <w:sz w:val="22"/>
          <w:szCs w:val="22"/>
        </w:rPr>
        <w:t>Guardar el orden secuencial en la utilización de los medicamentos, de forma que se propicie su rotación y renovación, utilizando en primer</w:t>
      </w:r>
      <w:r>
        <w:rPr>
          <w:rFonts w:ascii="Arial" w:hAnsi="Arial" w:cs="Arial"/>
          <w:sz w:val="22"/>
          <w:szCs w:val="22"/>
        </w:rPr>
        <w:t xml:space="preserve"> lugar el lote más antiguo.</w:t>
      </w:r>
    </w:p>
    <w:p w:rsidR="00B9526F" w:rsidRDefault="00B9526F" w:rsidP="00A51A01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526F">
        <w:rPr>
          <w:rFonts w:ascii="Arial" w:hAnsi="Arial" w:cs="Arial"/>
          <w:sz w:val="22"/>
          <w:szCs w:val="22"/>
        </w:rPr>
        <w:t>Dentro de lo posible, los medicamentos de gran volumen, como sueros, así como los productos sanitarios, como los pañales, se dispondrán en lugar separado con el fin de</w:t>
      </w:r>
      <w:r>
        <w:rPr>
          <w:rFonts w:ascii="Arial" w:hAnsi="Arial" w:cs="Arial"/>
          <w:sz w:val="22"/>
          <w:szCs w:val="22"/>
        </w:rPr>
        <w:t xml:space="preserve"> evitar pérdidas de espacio.</w:t>
      </w:r>
    </w:p>
    <w:p w:rsidR="00B9526F" w:rsidRDefault="00B9526F" w:rsidP="00A51A01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9526F">
        <w:rPr>
          <w:rFonts w:ascii="Arial" w:hAnsi="Arial" w:cs="Arial"/>
          <w:sz w:val="22"/>
          <w:szCs w:val="22"/>
        </w:rPr>
        <w:lastRenderedPageBreak/>
        <w:t>Cuando un medicamento presente una alteración en su aspecto externo (cambios de color, turbidez o precipitado en formas líquidas, rotura de la cadena del</w:t>
      </w:r>
      <w:r>
        <w:rPr>
          <w:rFonts w:ascii="Arial" w:hAnsi="Arial" w:cs="Arial"/>
          <w:sz w:val="22"/>
          <w:szCs w:val="22"/>
        </w:rPr>
        <w:t xml:space="preserve"> </w:t>
      </w:r>
      <w:r w:rsidRPr="00B9526F">
        <w:rPr>
          <w:rFonts w:ascii="Arial" w:hAnsi="Arial" w:cs="Arial"/>
          <w:sz w:val="22"/>
          <w:szCs w:val="22"/>
        </w:rPr>
        <w:t>frío...) se pr</w:t>
      </w:r>
      <w:r w:rsidR="00B93891">
        <w:rPr>
          <w:rFonts w:ascii="Arial" w:hAnsi="Arial" w:cs="Arial"/>
          <w:sz w:val="22"/>
          <w:szCs w:val="22"/>
        </w:rPr>
        <w:t>ocederá a su retirada inmediata informando a la Oficina de Farmacia</w:t>
      </w:r>
      <w:r w:rsidRPr="00B9526F">
        <w:rPr>
          <w:rFonts w:ascii="Arial" w:hAnsi="Arial" w:cs="Arial"/>
          <w:sz w:val="22"/>
          <w:szCs w:val="22"/>
        </w:rPr>
        <w:t>.</w:t>
      </w:r>
    </w:p>
    <w:p w:rsidR="00B02F5C" w:rsidRDefault="00B93891" w:rsidP="00B02F5C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Dispondrán de un espacio reservado</w:t>
      </w:r>
      <w:r w:rsidR="00952D58">
        <w:rPr>
          <w:rFonts w:ascii="Arial" w:hAnsi="Arial" w:cs="Arial"/>
          <w:sz w:val="22"/>
          <w:szCs w:val="22"/>
        </w:rPr>
        <w:t xml:space="preserve"> para los medicamentos caducados, rotos… identificada y rotulada como “MEDICAMENTOS NO APTOS PARA DISPENSACIÓN”</w:t>
      </w:r>
      <w:r w:rsidR="004A6012">
        <w:rPr>
          <w:rFonts w:ascii="Arial" w:hAnsi="Arial" w:cs="Arial"/>
          <w:sz w:val="22"/>
          <w:szCs w:val="22"/>
        </w:rPr>
        <w:t xml:space="preserve"> en oficinas de </w:t>
      </w:r>
      <w:bookmarkStart w:id="0" w:name="_GoBack"/>
      <w:r w:rsidR="004A6012">
        <w:rPr>
          <w:rFonts w:ascii="Arial" w:hAnsi="Arial" w:cs="Arial"/>
          <w:sz w:val="22"/>
          <w:szCs w:val="22"/>
        </w:rPr>
        <w:t>farmacia</w:t>
      </w:r>
      <w:bookmarkEnd w:id="0"/>
      <w:r w:rsidR="004A6012">
        <w:rPr>
          <w:rFonts w:ascii="Arial" w:hAnsi="Arial" w:cs="Arial"/>
          <w:sz w:val="22"/>
          <w:szCs w:val="22"/>
        </w:rPr>
        <w:t xml:space="preserve"> y “MEDICAMENTOS NO APTOS PARA SU ADMINISTRACIÓN” en el centro.</w:t>
      </w:r>
    </w:p>
    <w:p w:rsidR="00B02F5C" w:rsidRPr="00B02F5C" w:rsidRDefault="00B02F5C" w:rsidP="00B02F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02F5C" w:rsidRDefault="00B02F5C" w:rsidP="00B059D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02F5C">
        <w:rPr>
          <w:rFonts w:ascii="Arial" w:hAnsi="Arial" w:cs="Arial"/>
          <w:b/>
          <w:sz w:val="22"/>
          <w:szCs w:val="22"/>
        </w:rPr>
        <w:t>5.2 Gases medicinales</w:t>
      </w:r>
    </w:p>
    <w:p w:rsidR="00B059DB" w:rsidRPr="00B059DB" w:rsidRDefault="00B059DB" w:rsidP="00B059DB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C2520" w:rsidRDefault="000C2520" w:rsidP="00B02F5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el caso de los gases medicinales, llevan una serie de particularidades en cuanto al almacenamiento, que tendrán que cumplir, y son:</w:t>
      </w:r>
    </w:p>
    <w:p w:rsidR="000C2520" w:rsidRDefault="000C2520" w:rsidP="00644E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C2520" w:rsidRDefault="000C2520" w:rsidP="00644E5C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Zona identificada con el pictograma de peligrosidad</w:t>
      </w:r>
    </w:p>
    <w:p w:rsidR="000C2520" w:rsidRDefault="000C2520" w:rsidP="00644E5C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Almacén a cubierto y sin temperaturas extremas (Tª &lt; 50ºC)</w:t>
      </w:r>
    </w:p>
    <w:p w:rsidR="000C2520" w:rsidRDefault="000C2520" w:rsidP="00644E5C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Cartel indicativo de PROHIBIDO FUMAR</w:t>
      </w:r>
    </w:p>
    <w:p w:rsidR="000C2520" w:rsidRDefault="000C2520" w:rsidP="00644E5C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Ventilación suficiente y permanente al exterior (ventilación doble: arriba y abajo)</w:t>
      </w:r>
    </w:p>
    <w:p w:rsidR="000C2520" w:rsidRDefault="000C2520" w:rsidP="00644E5C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Botellas separadas cuando son vacías y llenas</w:t>
      </w:r>
    </w:p>
    <w:p w:rsidR="000C2520" w:rsidRDefault="000C2520" w:rsidP="00644E5C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Almacenadas en posición vertical y protegidas para evitar caídas</w:t>
      </w:r>
    </w:p>
    <w:p w:rsidR="000C2520" w:rsidRDefault="000C2520" w:rsidP="00644E5C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Alejadas de fuentes incandescentes y luces deflagrantes</w:t>
      </w:r>
    </w:p>
    <w:p w:rsidR="000C2520" w:rsidRDefault="000C2520" w:rsidP="00644E5C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Botellas correctamente identificadas: prospecto, etiquetado</w:t>
      </w:r>
    </w:p>
    <w:p w:rsidR="002A7185" w:rsidRDefault="002A7185" w:rsidP="00B059DB">
      <w:pPr>
        <w:spacing w:line="360" w:lineRule="auto"/>
        <w:ind w:firstLine="0"/>
        <w:jc w:val="both"/>
        <w:rPr>
          <w:rFonts w:ascii="Arial" w:hAnsi="Arial" w:cs="Arial"/>
          <w:b/>
          <w:sz w:val="22"/>
        </w:rPr>
      </w:pPr>
    </w:p>
    <w:p w:rsidR="00623322" w:rsidRPr="005B388D" w:rsidRDefault="00B02F5C" w:rsidP="00AF39F5">
      <w:pPr>
        <w:spacing w:line="360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5.3</w:t>
      </w:r>
      <w:r w:rsidR="005B388D" w:rsidRPr="005B388D">
        <w:rPr>
          <w:rFonts w:ascii="Arial" w:hAnsi="Arial" w:cs="Arial"/>
          <w:b/>
          <w:sz w:val="22"/>
        </w:rPr>
        <w:t xml:space="preserve"> SPD</w:t>
      </w:r>
    </w:p>
    <w:p w:rsidR="005B388D" w:rsidRDefault="005B388D" w:rsidP="00AF39F5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Ver PNT SPD.</w:t>
      </w:r>
    </w:p>
    <w:p w:rsidR="00AF39F5" w:rsidRDefault="00AF39F5" w:rsidP="00AF39F5">
      <w:pPr>
        <w:spacing w:line="360" w:lineRule="auto"/>
        <w:jc w:val="both"/>
        <w:rPr>
          <w:rFonts w:ascii="Arial" w:hAnsi="Arial" w:cs="Arial"/>
          <w:sz w:val="22"/>
        </w:rPr>
      </w:pPr>
    </w:p>
    <w:p w:rsidR="00E8419A" w:rsidRDefault="00E8419A" w:rsidP="00AF39F5">
      <w:pPr>
        <w:spacing w:line="360" w:lineRule="auto"/>
        <w:jc w:val="both"/>
        <w:rPr>
          <w:rFonts w:ascii="Arial" w:hAnsi="Arial" w:cs="Arial"/>
          <w:sz w:val="22"/>
        </w:rPr>
      </w:pPr>
    </w:p>
    <w:p w:rsidR="005B388D" w:rsidRPr="005B388D" w:rsidRDefault="00B02F5C" w:rsidP="00AF39F5">
      <w:pPr>
        <w:spacing w:line="360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5.4</w:t>
      </w:r>
      <w:r w:rsidR="005B388D" w:rsidRPr="005B388D">
        <w:rPr>
          <w:rFonts w:ascii="Arial" w:hAnsi="Arial" w:cs="Arial"/>
          <w:b/>
          <w:sz w:val="22"/>
        </w:rPr>
        <w:t xml:space="preserve"> Medicamentos termolábiles</w:t>
      </w:r>
    </w:p>
    <w:p w:rsidR="00B02F5C" w:rsidRDefault="005B388D" w:rsidP="00AF39F5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Ver PNT de medicamentos termolábiles.</w:t>
      </w:r>
    </w:p>
    <w:p w:rsidR="001156BF" w:rsidRDefault="001156BF" w:rsidP="001156BF">
      <w:pPr>
        <w:spacing w:line="360" w:lineRule="auto"/>
        <w:jc w:val="both"/>
        <w:rPr>
          <w:rFonts w:ascii="Arial" w:hAnsi="Arial" w:cs="Arial"/>
          <w:b/>
          <w:sz w:val="22"/>
        </w:rPr>
      </w:pPr>
    </w:p>
    <w:p w:rsidR="001156BF" w:rsidRDefault="00AF39F5" w:rsidP="001156BF">
      <w:pPr>
        <w:spacing w:line="360" w:lineRule="auto"/>
        <w:jc w:val="both"/>
        <w:rPr>
          <w:rFonts w:ascii="Arial" w:hAnsi="Arial" w:cs="Arial"/>
          <w:b/>
          <w:sz w:val="22"/>
        </w:rPr>
      </w:pPr>
      <w:r w:rsidRPr="00AF39F5">
        <w:rPr>
          <w:rFonts w:ascii="Arial" w:hAnsi="Arial" w:cs="Arial"/>
          <w:b/>
          <w:sz w:val="22"/>
        </w:rPr>
        <w:t>5.5 Carros de parada o maletines de emergencia</w:t>
      </w:r>
    </w:p>
    <w:p w:rsidR="001156BF" w:rsidRPr="00AF39F5" w:rsidRDefault="001156BF" w:rsidP="001156BF">
      <w:pPr>
        <w:spacing w:line="360" w:lineRule="auto"/>
        <w:jc w:val="both"/>
        <w:rPr>
          <w:rFonts w:ascii="Arial" w:hAnsi="Arial" w:cs="Arial"/>
          <w:b/>
          <w:sz w:val="22"/>
        </w:rPr>
      </w:pPr>
    </w:p>
    <w:p w:rsidR="00AF39F5" w:rsidRDefault="00AF39F5" w:rsidP="00AF39F5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En cuanto a los carros de parada o maletines de emergencia que se encuentren en los centros </w:t>
      </w:r>
      <w:r w:rsidR="00C17020">
        <w:rPr>
          <w:rFonts w:ascii="Arial" w:hAnsi="Arial" w:cs="Arial"/>
          <w:sz w:val="22"/>
        </w:rPr>
        <w:t>sociosanitarios</w:t>
      </w:r>
      <w:r>
        <w:rPr>
          <w:rFonts w:ascii="Arial" w:hAnsi="Arial" w:cs="Arial"/>
          <w:sz w:val="22"/>
        </w:rPr>
        <w:t xml:space="preserve"> deberán cumplir una serie de requisitos:</w:t>
      </w:r>
    </w:p>
    <w:p w:rsidR="001156BF" w:rsidRDefault="001156BF" w:rsidP="00AF39F5">
      <w:pPr>
        <w:spacing w:line="360" w:lineRule="auto"/>
        <w:jc w:val="both"/>
        <w:rPr>
          <w:rFonts w:ascii="Arial" w:hAnsi="Arial" w:cs="Arial"/>
          <w:sz w:val="22"/>
        </w:rPr>
      </w:pPr>
    </w:p>
    <w:p w:rsidR="00AF39F5" w:rsidRDefault="00C17020" w:rsidP="00AF39F5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Estar debidamente enumerados</w:t>
      </w:r>
    </w:p>
    <w:p w:rsidR="00C17020" w:rsidRDefault="00C17020" w:rsidP="00AF39F5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Llevar un control de la caducidad y con qué frecuencia</w:t>
      </w:r>
    </w:p>
    <w:p w:rsidR="00C17020" w:rsidRDefault="00C17020" w:rsidP="00AF39F5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Llevar un listado de los medicamentos que contienen, y el stock mínimo</w:t>
      </w:r>
    </w:p>
    <w:p w:rsidR="00C17020" w:rsidRDefault="00C17020" w:rsidP="00AF39F5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Los medicamentos tienen que estar identificados y correctamente diferenciados los huecos</w:t>
      </w:r>
    </w:p>
    <w:p w:rsidR="00C17020" w:rsidRDefault="00C17020" w:rsidP="00AF39F5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Los envases fraccionados deberán estar identificados con: nombre, dosis, lote y fecha caducidad</w:t>
      </w:r>
    </w:p>
    <w:p w:rsidR="00C17020" w:rsidRDefault="00C17020" w:rsidP="00C17020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 presentar medicamentos con fecha de caducidad vencida</w:t>
      </w:r>
    </w:p>
    <w:p w:rsidR="00C17020" w:rsidRDefault="00C17020" w:rsidP="00C17020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Deberá indicar la ubicación de los medicamentos que requieren frío</w:t>
      </w:r>
    </w:p>
    <w:p w:rsidR="00C2562E" w:rsidRDefault="00C2562E" w:rsidP="00C2562E">
      <w:pPr>
        <w:pStyle w:val="Prrafodelista"/>
        <w:spacing w:line="360" w:lineRule="auto"/>
        <w:ind w:left="814" w:firstLine="0"/>
        <w:jc w:val="both"/>
        <w:rPr>
          <w:rFonts w:ascii="Arial" w:hAnsi="Arial" w:cs="Arial"/>
          <w:sz w:val="22"/>
        </w:rPr>
      </w:pPr>
    </w:p>
    <w:p w:rsidR="00C2562E" w:rsidRPr="00C2562E" w:rsidRDefault="00C2562E" w:rsidP="00C2562E">
      <w:pPr>
        <w:spacing w:line="360" w:lineRule="auto"/>
        <w:jc w:val="both"/>
        <w:rPr>
          <w:rFonts w:ascii="Arial" w:hAnsi="Arial" w:cs="Arial"/>
          <w:sz w:val="22"/>
        </w:rPr>
      </w:pPr>
      <w:r w:rsidRPr="00C2562E">
        <w:rPr>
          <w:rFonts w:ascii="Arial" w:hAnsi="Arial" w:cs="Arial"/>
          <w:sz w:val="22"/>
        </w:rPr>
        <w:t>El carro de paradas será revisado en su contenido, colocación, caducidades y funcionamiento (en los elementos que lo requieran) atendiendo a si hay sido usado (precinto roto) o no (precinto íntegro). En caso de no haber constancia de haber sido usado pero el precinto está roto o no lo hay, deberá revisarse y reponer lo que falte.</w:t>
      </w:r>
    </w:p>
    <w:p w:rsidR="00C2562E" w:rsidRPr="00C2562E" w:rsidRDefault="00C2562E" w:rsidP="00C2562E">
      <w:pPr>
        <w:spacing w:line="360" w:lineRule="auto"/>
        <w:jc w:val="both"/>
        <w:rPr>
          <w:rFonts w:ascii="Arial" w:hAnsi="Arial" w:cs="Arial"/>
          <w:sz w:val="22"/>
        </w:rPr>
      </w:pPr>
    </w:p>
    <w:p w:rsidR="00C2562E" w:rsidRDefault="00C2562E" w:rsidP="00C2562E">
      <w:pPr>
        <w:spacing w:line="360" w:lineRule="auto"/>
        <w:jc w:val="both"/>
        <w:rPr>
          <w:rFonts w:ascii="Arial" w:hAnsi="Arial" w:cs="Arial"/>
          <w:sz w:val="22"/>
        </w:rPr>
      </w:pPr>
      <w:r w:rsidRPr="00C2562E">
        <w:rPr>
          <w:rFonts w:ascii="Arial" w:hAnsi="Arial" w:cs="Arial"/>
          <w:sz w:val="22"/>
        </w:rPr>
        <w:t>Será responsabilidad del personal del centro, la revisión diaria de la integridad del precinto en el carro de paradas y de cumplir con las condiciones de almacenamiento</w:t>
      </w:r>
      <w:r>
        <w:rPr>
          <w:rFonts w:ascii="Arial" w:hAnsi="Arial" w:cs="Arial"/>
          <w:sz w:val="22"/>
        </w:rPr>
        <w:t>.</w:t>
      </w:r>
    </w:p>
    <w:p w:rsidR="00B13ED6" w:rsidRDefault="00B13ED6" w:rsidP="00C2562E">
      <w:pPr>
        <w:spacing w:line="360" w:lineRule="auto"/>
        <w:jc w:val="both"/>
        <w:rPr>
          <w:rFonts w:ascii="Arial" w:hAnsi="Arial" w:cs="Arial"/>
          <w:sz w:val="22"/>
        </w:rPr>
      </w:pPr>
    </w:p>
    <w:p w:rsidR="00B13ED6" w:rsidRDefault="00B13ED6" w:rsidP="00C2562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Respecto al maletín de emergencia, lleva un dispositivo de seguridad que asegura de forma inequívoca que el maletín ha sido abierto y/o usado. Después de su uso, el maletín será entregado a la oficina de farmacia, para que el farmacéutico responsable lo revisa y reponga todo lo que falte.</w:t>
      </w:r>
    </w:p>
    <w:p w:rsidR="00B13ED6" w:rsidRDefault="00B13ED6" w:rsidP="00C2562E">
      <w:pPr>
        <w:spacing w:line="360" w:lineRule="auto"/>
        <w:jc w:val="both"/>
        <w:rPr>
          <w:rFonts w:ascii="Arial" w:hAnsi="Arial" w:cs="Arial"/>
          <w:sz w:val="22"/>
        </w:rPr>
      </w:pPr>
    </w:p>
    <w:p w:rsidR="00B13ED6" w:rsidRDefault="00B13ED6" w:rsidP="00C2562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 cuanto a la medicación que van a llevar los carros de parada y el maletín de emergencia así como su stock mínimo y máximo, le corresponde su elección al médico del centro de salud</w:t>
      </w:r>
    </w:p>
    <w:p w:rsidR="00AF39F5" w:rsidRDefault="00AF39F5" w:rsidP="00AF39F5">
      <w:pPr>
        <w:spacing w:line="360" w:lineRule="auto"/>
        <w:jc w:val="both"/>
        <w:rPr>
          <w:rFonts w:ascii="Arial" w:hAnsi="Arial" w:cs="Arial"/>
          <w:sz w:val="22"/>
        </w:rPr>
      </w:pPr>
    </w:p>
    <w:p w:rsidR="005B388D" w:rsidRPr="005B388D" w:rsidRDefault="00AF39F5" w:rsidP="00AF39F5">
      <w:pPr>
        <w:spacing w:line="360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5.6</w:t>
      </w:r>
      <w:r w:rsidR="005B388D" w:rsidRPr="005B388D">
        <w:rPr>
          <w:rFonts w:ascii="Arial" w:hAnsi="Arial" w:cs="Arial"/>
          <w:b/>
          <w:sz w:val="22"/>
        </w:rPr>
        <w:t xml:space="preserve"> Gestión de la caducidad de los medicamentos</w:t>
      </w:r>
    </w:p>
    <w:p w:rsidR="00623322" w:rsidRDefault="005B388D" w:rsidP="00AF39F5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Ver PNT de caducidades.</w:t>
      </w:r>
    </w:p>
    <w:p w:rsidR="005B388D" w:rsidRDefault="005B388D" w:rsidP="00AF39F5">
      <w:pPr>
        <w:spacing w:line="360" w:lineRule="auto"/>
        <w:jc w:val="both"/>
        <w:rPr>
          <w:rFonts w:ascii="Arial" w:hAnsi="Arial" w:cs="Arial"/>
          <w:sz w:val="22"/>
        </w:rPr>
      </w:pPr>
    </w:p>
    <w:p w:rsidR="00B13ED6" w:rsidRDefault="00B13ED6" w:rsidP="004116BB">
      <w:pPr>
        <w:spacing w:line="276" w:lineRule="auto"/>
        <w:ind w:firstLine="0"/>
        <w:jc w:val="both"/>
        <w:rPr>
          <w:rFonts w:ascii="Arial" w:hAnsi="Arial" w:cs="Arial"/>
          <w:sz w:val="22"/>
        </w:rPr>
      </w:pPr>
    </w:p>
    <w:p w:rsidR="00B059DB" w:rsidRDefault="00B059DB" w:rsidP="004116BB">
      <w:pPr>
        <w:spacing w:line="276" w:lineRule="auto"/>
        <w:ind w:firstLine="0"/>
        <w:jc w:val="both"/>
        <w:rPr>
          <w:rFonts w:ascii="Arial" w:hAnsi="Arial" w:cs="Arial"/>
          <w:sz w:val="22"/>
        </w:rPr>
      </w:pPr>
    </w:p>
    <w:p w:rsidR="00B059DB" w:rsidRDefault="00B059DB" w:rsidP="004116BB">
      <w:pPr>
        <w:spacing w:line="276" w:lineRule="auto"/>
        <w:ind w:firstLine="0"/>
        <w:jc w:val="both"/>
        <w:rPr>
          <w:rFonts w:ascii="Arial" w:hAnsi="Arial" w:cs="Arial"/>
          <w:sz w:val="22"/>
        </w:rPr>
      </w:pPr>
    </w:p>
    <w:p w:rsidR="00B059DB" w:rsidRDefault="00B059DB" w:rsidP="004116BB">
      <w:pPr>
        <w:spacing w:line="276" w:lineRule="auto"/>
        <w:ind w:firstLine="0"/>
        <w:jc w:val="both"/>
        <w:rPr>
          <w:rFonts w:ascii="Arial" w:hAnsi="Arial" w:cs="Arial"/>
          <w:sz w:val="22"/>
        </w:rPr>
      </w:pPr>
    </w:p>
    <w:p w:rsidR="00B059DB" w:rsidRDefault="00B059DB" w:rsidP="004116BB">
      <w:pPr>
        <w:spacing w:line="276" w:lineRule="auto"/>
        <w:ind w:firstLine="0"/>
        <w:jc w:val="both"/>
        <w:rPr>
          <w:rFonts w:ascii="Arial" w:hAnsi="Arial" w:cs="Arial"/>
          <w:sz w:val="22"/>
        </w:rPr>
      </w:pPr>
    </w:p>
    <w:p w:rsidR="00B059DB" w:rsidRDefault="00B059DB" w:rsidP="004116BB">
      <w:pPr>
        <w:spacing w:line="276" w:lineRule="auto"/>
        <w:ind w:firstLine="0"/>
        <w:jc w:val="both"/>
        <w:rPr>
          <w:rFonts w:ascii="Arial" w:hAnsi="Arial" w:cs="Arial"/>
          <w:sz w:val="22"/>
        </w:rPr>
      </w:pPr>
    </w:p>
    <w:p w:rsidR="00B059DB" w:rsidRDefault="00B059DB" w:rsidP="004116BB">
      <w:pPr>
        <w:spacing w:line="276" w:lineRule="auto"/>
        <w:ind w:firstLine="0"/>
        <w:jc w:val="both"/>
        <w:rPr>
          <w:rFonts w:ascii="Arial" w:hAnsi="Arial" w:cs="Arial"/>
          <w:sz w:val="22"/>
        </w:rPr>
      </w:pPr>
    </w:p>
    <w:p w:rsidR="00B059DB" w:rsidRDefault="00B059DB" w:rsidP="004116BB">
      <w:pPr>
        <w:spacing w:line="276" w:lineRule="auto"/>
        <w:ind w:firstLine="0"/>
        <w:jc w:val="both"/>
        <w:rPr>
          <w:rFonts w:ascii="Arial" w:hAnsi="Arial" w:cs="Arial"/>
          <w:sz w:val="22"/>
        </w:rPr>
      </w:pPr>
    </w:p>
    <w:p w:rsidR="00B059DB" w:rsidRDefault="00B059DB" w:rsidP="004116BB">
      <w:pPr>
        <w:spacing w:line="276" w:lineRule="auto"/>
        <w:ind w:firstLine="0"/>
        <w:jc w:val="both"/>
        <w:rPr>
          <w:rFonts w:ascii="Arial" w:hAnsi="Arial" w:cs="Arial"/>
          <w:sz w:val="22"/>
        </w:rPr>
      </w:pPr>
    </w:p>
    <w:p w:rsidR="00B059DB" w:rsidRDefault="00B059DB" w:rsidP="004116BB">
      <w:pPr>
        <w:spacing w:line="276" w:lineRule="auto"/>
        <w:ind w:firstLine="0"/>
        <w:jc w:val="both"/>
        <w:rPr>
          <w:rFonts w:ascii="Arial" w:hAnsi="Arial" w:cs="Arial"/>
          <w:sz w:val="22"/>
        </w:rPr>
      </w:pPr>
    </w:p>
    <w:p w:rsidR="00B059DB" w:rsidRDefault="00B059DB" w:rsidP="004116BB">
      <w:pPr>
        <w:spacing w:line="276" w:lineRule="auto"/>
        <w:ind w:firstLine="0"/>
        <w:jc w:val="both"/>
        <w:rPr>
          <w:rFonts w:ascii="Arial" w:hAnsi="Arial" w:cs="Arial"/>
          <w:sz w:val="22"/>
        </w:rPr>
      </w:pPr>
    </w:p>
    <w:p w:rsidR="00B059DB" w:rsidRDefault="00B059DB" w:rsidP="004116BB">
      <w:pPr>
        <w:spacing w:line="276" w:lineRule="auto"/>
        <w:ind w:firstLine="0"/>
        <w:jc w:val="both"/>
        <w:rPr>
          <w:rFonts w:ascii="Arial" w:hAnsi="Arial" w:cs="Arial"/>
          <w:sz w:val="22"/>
        </w:rPr>
      </w:pPr>
    </w:p>
    <w:p w:rsidR="00B059DB" w:rsidRDefault="00B059DB" w:rsidP="004116BB">
      <w:pPr>
        <w:spacing w:line="276" w:lineRule="auto"/>
        <w:ind w:firstLine="0"/>
        <w:jc w:val="both"/>
        <w:rPr>
          <w:rFonts w:ascii="Arial" w:hAnsi="Arial" w:cs="Arial"/>
          <w:sz w:val="22"/>
        </w:rPr>
      </w:pPr>
    </w:p>
    <w:p w:rsidR="00B059DB" w:rsidRDefault="00B059DB" w:rsidP="004116BB">
      <w:pPr>
        <w:spacing w:line="276" w:lineRule="auto"/>
        <w:ind w:firstLine="0"/>
        <w:jc w:val="both"/>
        <w:rPr>
          <w:rFonts w:ascii="Arial" w:hAnsi="Arial" w:cs="Arial"/>
          <w:sz w:val="22"/>
        </w:rPr>
      </w:pPr>
    </w:p>
    <w:p w:rsidR="00B059DB" w:rsidRDefault="00B059DB" w:rsidP="004116BB">
      <w:pPr>
        <w:spacing w:line="276" w:lineRule="auto"/>
        <w:ind w:firstLine="0"/>
        <w:jc w:val="both"/>
        <w:rPr>
          <w:rFonts w:ascii="Arial" w:hAnsi="Arial" w:cs="Arial"/>
          <w:sz w:val="22"/>
        </w:rPr>
      </w:pPr>
    </w:p>
    <w:p w:rsidR="00B059DB" w:rsidRDefault="00B059DB" w:rsidP="004116BB">
      <w:pPr>
        <w:spacing w:line="276" w:lineRule="auto"/>
        <w:ind w:firstLine="0"/>
        <w:jc w:val="both"/>
        <w:rPr>
          <w:rFonts w:ascii="Arial" w:hAnsi="Arial" w:cs="Arial"/>
          <w:sz w:val="22"/>
        </w:rPr>
      </w:pPr>
    </w:p>
    <w:p w:rsidR="00B059DB" w:rsidRPr="00623322" w:rsidRDefault="00B059DB" w:rsidP="004116BB">
      <w:pPr>
        <w:spacing w:line="276" w:lineRule="auto"/>
        <w:ind w:firstLine="0"/>
        <w:jc w:val="both"/>
        <w:rPr>
          <w:rFonts w:ascii="Arial" w:hAnsi="Arial" w:cs="Arial"/>
          <w:sz w:val="22"/>
        </w:rPr>
      </w:pPr>
    </w:p>
    <w:p w:rsidR="00D4568D" w:rsidRPr="00D4568D" w:rsidRDefault="004B51D5" w:rsidP="00D4568D">
      <w:pPr>
        <w:pStyle w:val="Ttulo1"/>
        <w:numPr>
          <w:ilvl w:val="0"/>
          <w:numId w:val="2"/>
        </w:numPr>
        <w:rPr>
          <w:color w:val="auto"/>
          <w:spacing w:val="-10"/>
          <w:kern w:val="28"/>
          <w:sz w:val="56"/>
          <w:szCs w:val="56"/>
        </w:rPr>
      </w:pPr>
      <w:r>
        <w:rPr>
          <w:color w:val="auto"/>
          <w:spacing w:val="-10"/>
          <w:kern w:val="28"/>
          <w:sz w:val="56"/>
          <w:szCs w:val="56"/>
        </w:rPr>
        <w:lastRenderedPageBreak/>
        <w:t>Control de cambios en este PNT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6095"/>
        <w:gridCol w:w="1843"/>
      </w:tblGrid>
      <w:tr w:rsidR="004B51D5" w:rsidTr="004B51D5">
        <w:trPr>
          <w:trHeight w:val="368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B51D5" w:rsidRDefault="004B51D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Comic Sans MS" w:hAnsi="Comic Sans MS"/>
                <w:b/>
                <w:color w:val="1F497D"/>
                <w:lang w:eastAsia="en-US"/>
              </w:rPr>
            </w:pPr>
            <w:r>
              <w:rPr>
                <w:rFonts w:ascii="Comic Sans MS" w:hAnsi="Comic Sans MS"/>
                <w:b/>
                <w:color w:val="1F497D"/>
                <w:lang w:eastAsia="en-US"/>
              </w:rPr>
              <w:t>Versión nº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B51D5" w:rsidRDefault="004B51D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Comic Sans MS" w:hAnsi="Comic Sans MS"/>
                <w:b/>
                <w:color w:val="1F497D"/>
                <w:lang w:eastAsia="en-US"/>
              </w:rPr>
            </w:pPr>
            <w:r>
              <w:rPr>
                <w:rFonts w:ascii="Comic Sans MS" w:hAnsi="Comic Sans MS"/>
                <w:b/>
                <w:color w:val="1F497D"/>
                <w:lang w:eastAsia="en-US"/>
              </w:rPr>
              <w:t>Cambios realizados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B51D5" w:rsidRDefault="004B51D5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Comic Sans MS" w:hAnsi="Comic Sans MS"/>
                <w:b/>
                <w:color w:val="1F497D"/>
                <w:lang w:eastAsia="en-US"/>
              </w:rPr>
            </w:pPr>
            <w:r>
              <w:rPr>
                <w:rFonts w:ascii="Comic Sans MS" w:hAnsi="Comic Sans MS"/>
                <w:b/>
                <w:color w:val="1F497D"/>
                <w:lang w:eastAsia="en-US"/>
              </w:rPr>
              <w:t>Fecha</w:t>
            </w:r>
          </w:p>
        </w:tc>
      </w:tr>
      <w:tr w:rsidR="004B51D5" w:rsidTr="004B51D5">
        <w:trPr>
          <w:trHeight w:val="452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D5" w:rsidRDefault="004B51D5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  <w:lang w:eastAsia="en-US"/>
              </w:rPr>
            </w:pPr>
            <w:r>
              <w:rPr>
                <w:rFonts w:ascii="Comic Sans MS" w:hAnsi="Comic Sans MS"/>
                <w:color w:val="1F497D"/>
                <w:lang w:eastAsia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1D5" w:rsidRDefault="004B51D5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  <w:lang w:eastAsia="en-US"/>
              </w:rPr>
            </w:pPr>
            <w:r>
              <w:rPr>
                <w:rFonts w:ascii="Comic Sans MS" w:hAnsi="Comic Sans MS"/>
                <w:color w:val="1F497D"/>
                <w:lang w:eastAsia="en-US"/>
              </w:rPr>
              <w:t>CREACIÓN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D5" w:rsidRDefault="004B51D5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  <w:lang w:eastAsia="en-US"/>
              </w:rPr>
            </w:pPr>
          </w:p>
        </w:tc>
      </w:tr>
      <w:tr w:rsidR="004B51D5" w:rsidTr="004B51D5">
        <w:trPr>
          <w:trHeight w:val="452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D5" w:rsidRDefault="004B51D5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D5" w:rsidRDefault="004B51D5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D5" w:rsidRDefault="004B51D5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  <w:lang w:eastAsia="en-US"/>
              </w:rPr>
            </w:pPr>
          </w:p>
        </w:tc>
      </w:tr>
      <w:tr w:rsidR="004B51D5" w:rsidTr="004B51D5">
        <w:trPr>
          <w:trHeight w:val="452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D5" w:rsidRDefault="004B51D5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D5" w:rsidRDefault="004B51D5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D5" w:rsidRDefault="004B51D5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  <w:lang w:eastAsia="en-US"/>
              </w:rPr>
            </w:pPr>
          </w:p>
        </w:tc>
      </w:tr>
      <w:tr w:rsidR="004B51D5" w:rsidTr="004B51D5">
        <w:trPr>
          <w:trHeight w:val="452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D5" w:rsidRDefault="004B51D5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D5" w:rsidRDefault="004B51D5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D5" w:rsidRDefault="004B51D5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  <w:lang w:eastAsia="en-US"/>
              </w:rPr>
            </w:pPr>
          </w:p>
        </w:tc>
      </w:tr>
      <w:tr w:rsidR="004B51D5" w:rsidTr="004B51D5">
        <w:trPr>
          <w:trHeight w:val="452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D5" w:rsidRDefault="004B51D5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D5" w:rsidRDefault="004B51D5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D5" w:rsidRDefault="004B51D5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  <w:lang w:eastAsia="en-US"/>
              </w:rPr>
            </w:pPr>
          </w:p>
        </w:tc>
      </w:tr>
      <w:tr w:rsidR="004B51D5" w:rsidTr="004B51D5">
        <w:trPr>
          <w:trHeight w:val="452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D5" w:rsidRDefault="004B51D5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D5" w:rsidRDefault="004B51D5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D5" w:rsidRDefault="004B51D5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  <w:lang w:eastAsia="en-US"/>
              </w:rPr>
            </w:pPr>
          </w:p>
        </w:tc>
      </w:tr>
      <w:tr w:rsidR="004B51D5" w:rsidTr="004B51D5">
        <w:trPr>
          <w:trHeight w:val="452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D5" w:rsidRDefault="004B51D5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D5" w:rsidRDefault="004B51D5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D5" w:rsidRDefault="004B51D5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  <w:lang w:eastAsia="en-US"/>
              </w:rPr>
            </w:pPr>
          </w:p>
        </w:tc>
      </w:tr>
      <w:tr w:rsidR="004B51D5" w:rsidTr="004B51D5">
        <w:trPr>
          <w:trHeight w:val="452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D5" w:rsidRDefault="004B51D5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D5" w:rsidRDefault="004B51D5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D5" w:rsidRDefault="004B51D5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  <w:lang w:eastAsia="en-US"/>
              </w:rPr>
            </w:pPr>
          </w:p>
        </w:tc>
      </w:tr>
      <w:tr w:rsidR="004B51D5" w:rsidTr="004B51D5">
        <w:trPr>
          <w:trHeight w:val="452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D5" w:rsidRDefault="004B51D5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D5" w:rsidRDefault="004B51D5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1D5" w:rsidRDefault="004B51D5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  <w:lang w:eastAsia="en-US"/>
              </w:rPr>
            </w:pPr>
          </w:p>
        </w:tc>
      </w:tr>
    </w:tbl>
    <w:p w:rsidR="004B51D5" w:rsidRDefault="004B51D5" w:rsidP="004B51D5"/>
    <w:tbl>
      <w:tblPr>
        <w:tblpPr w:leftFromText="141" w:rightFromText="141" w:bottomFromText="160" w:vertAnchor="page" w:horzAnchor="margin" w:tblpY="13477"/>
        <w:tblW w:w="95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4"/>
        <w:gridCol w:w="7229"/>
      </w:tblGrid>
      <w:tr w:rsidR="004B51D5" w:rsidTr="004B51D5">
        <w:trPr>
          <w:trHeight w:val="54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51D5" w:rsidRDefault="004B51D5">
            <w:pPr>
              <w:ind w:firstLine="0"/>
              <w:jc w:val="both"/>
              <w:rPr>
                <w:rFonts w:ascii="Arial" w:hAnsi="Arial" w:cs="Arial"/>
                <w:b/>
                <w:bCs/>
                <w:color w:val="1F497D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FECHA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B51D5" w:rsidRDefault="004B51D5">
            <w:pPr>
              <w:ind w:firstLine="0"/>
              <w:jc w:val="both"/>
              <w:rPr>
                <w:rFonts w:ascii="Arial" w:hAnsi="Arial" w:cs="Arial"/>
                <w:color w:val="1F497D"/>
                <w:lang w:eastAsia="en-US"/>
              </w:rPr>
            </w:pPr>
            <w:r>
              <w:rPr>
                <w:rFonts w:ascii="Arial" w:hAnsi="Arial" w:cs="Arial"/>
                <w:color w:val="1F497D"/>
                <w:lang w:eastAsia="en-US"/>
              </w:rPr>
              <w:t> </w:t>
            </w:r>
          </w:p>
        </w:tc>
      </w:tr>
    </w:tbl>
    <w:p w:rsidR="004B51D5" w:rsidRDefault="004B51D5" w:rsidP="004B51D5">
      <w:pPr>
        <w:ind w:firstLine="708"/>
        <w:jc w:val="both"/>
        <w:rPr>
          <w:rFonts w:ascii="Arial" w:hAnsi="Arial" w:cs="Arial"/>
          <w:color w:val="1F497D"/>
        </w:rPr>
      </w:pPr>
      <w:r>
        <w:rPr>
          <w:rFonts w:ascii="Arial" w:hAnsi="Arial" w:cs="Arial"/>
          <w:color w:val="1F497D"/>
        </w:rPr>
        <w:t>Firmado por _______________________responsable de____________________</w:t>
      </w:r>
    </w:p>
    <w:p w:rsidR="008C4802" w:rsidRDefault="008C4802" w:rsidP="00BA1674">
      <w:pPr>
        <w:pStyle w:val="Puesto"/>
        <w:ind w:firstLine="0"/>
      </w:pPr>
    </w:p>
    <w:sectPr w:rsidR="008C48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F96" w:rsidRDefault="00F76F96" w:rsidP="00BE09E7">
      <w:pPr>
        <w:spacing w:before="0" w:after="0" w:line="240" w:lineRule="auto"/>
      </w:pPr>
      <w:r>
        <w:separator/>
      </w:r>
    </w:p>
  </w:endnote>
  <w:endnote w:type="continuationSeparator" w:id="0">
    <w:p w:rsidR="00F76F96" w:rsidRDefault="00F76F96" w:rsidP="00BE09E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sual">
    <w:altName w:val="Mistral"/>
    <w:charset w:val="00"/>
    <w:family w:val="script"/>
    <w:pitch w:val="variable"/>
    <w:sig w:usb0="00000001" w:usb1="00000008" w:usb2="00000000" w:usb3="00000000" w:csb0="0000001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D48" w:rsidRDefault="00924D4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D48" w:rsidRDefault="00924D4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D48" w:rsidRDefault="00924D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F96" w:rsidRDefault="00F76F96" w:rsidP="00BE09E7">
      <w:pPr>
        <w:spacing w:before="0" w:after="0" w:line="240" w:lineRule="auto"/>
      </w:pPr>
      <w:r>
        <w:separator/>
      </w:r>
    </w:p>
  </w:footnote>
  <w:footnote w:type="continuationSeparator" w:id="0">
    <w:p w:rsidR="00F76F96" w:rsidRDefault="00F76F96" w:rsidP="00BE09E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D48" w:rsidRDefault="00924D4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1" w:type="dxa"/>
      <w:tblInd w:w="-7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95"/>
      <w:gridCol w:w="3596"/>
    </w:tblGrid>
    <w:tr w:rsidR="00BE09E7" w:rsidRPr="00E97161" w:rsidTr="003B744F">
      <w:trPr>
        <w:cantSplit/>
        <w:trHeight w:val="841"/>
      </w:trPr>
      <w:tc>
        <w:tcPr>
          <w:tcW w:w="9991" w:type="dxa"/>
          <w:gridSpan w:val="2"/>
          <w:shd w:val="clear" w:color="auto" w:fill="D9D9D9" w:themeFill="background1" w:themeFillShade="D9"/>
          <w:vAlign w:val="center"/>
        </w:tcPr>
        <w:p w:rsidR="00623322" w:rsidRPr="00623322" w:rsidRDefault="00BE09E7" w:rsidP="00943A8B">
          <w:pPr>
            <w:spacing w:before="20" w:after="20" w:line="240" w:lineRule="auto"/>
            <w:ind w:right="110" w:firstLine="0"/>
            <w:jc w:val="center"/>
            <w:rPr>
              <w:rFonts w:ascii="Arial Black" w:hAnsi="Arial Black" w:cs="Arial"/>
              <w:b/>
              <w:iCs/>
              <w:sz w:val="18"/>
              <w:szCs w:val="18"/>
            </w:rPr>
          </w:pPr>
          <w:r w:rsidRPr="00B27DDB">
            <w:rPr>
              <w:rFonts w:ascii="Arial Black" w:hAnsi="Arial Black" w:cs="Arial"/>
              <w:b/>
              <w:iCs/>
              <w:sz w:val="18"/>
              <w:szCs w:val="18"/>
            </w:rPr>
            <w:t>PROCEDIMIENTO NORMALIZADO DE TRABAJO DE</w:t>
          </w:r>
          <w:r w:rsidR="00943A8B">
            <w:rPr>
              <w:rFonts w:ascii="Arial Black" w:hAnsi="Arial Black" w:cs="Arial"/>
              <w:b/>
              <w:iCs/>
              <w:sz w:val="18"/>
              <w:szCs w:val="18"/>
            </w:rPr>
            <w:t xml:space="preserve"> </w:t>
          </w:r>
          <w:r w:rsidR="00623322">
            <w:rPr>
              <w:rFonts w:ascii="Arial Black" w:hAnsi="Arial Black" w:cs="Arial"/>
              <w:b/>
              <w:iCs/>
              <w:sz w:val="18"/>
              <w:szCs w:val="18"/>
            </w:rPr>
            <w:t>ALMACENAMIENTO</w:t>
          </w:r>
        </w:p>
      </w:tc>
    </w:tr>
    <w:tr w:rsidR="00BE09E7" w:rsidRPr="00B27DDB" w:rsidTr="003B744F">
      <w:trPr>
        <w:cantSplit/>
        <w:trHeight w:val="556"/>
      </w:trPr>
      <w:tc>
        <w:tcPr>
          <w:tcW w:w="6395" w:type="dxa"/>
          <w:vMerge w:val="restart"/>
          <w:shd w:val="clear" w:color="auto" w:fill="F2F2F2" w:themeFill="background1" w:themeFillShade="F2"/>
          <w:vAlign w:val="center"/>
        </w:tcPr>
        <w:p w:rsidR="00BE09E7" w:rsidRPr="0080718B" w:rsidRDefault="00BE09E7" w:rsidP="00BE09E7">
          <w:pPr>
            <w:spacing w:before="20" w:after="20" w:line="240" w:lineRule="auto"/>
            <w:ind w:firstLine="0"/>
            <w:rPr>
              <w:rFonts w:ascii="Arial Narrow" w:hAnsi="Arial Narrow"/>
              <w:b/>
            </w:rPr>
          </w:pPr>
          <w:r>
            <w:rPr>
              <w:rFonts w:ascii="Arial Black" w:hAnsi="Arial Black"/>
              <w:b/>
              <w:sz w:val="24"/>
              <w:szCs w:val="24"/>
            </w:rPr>
            <w:t>Centro Socio-sanitario</w:t>
          </w:r>
          <w:r w:rsidRPr="00B27DDB">
            <w:rPr>
              <w:rFonts w:ascii="Arial Black" w:hAnsi="Arial Black"/>
              <w:b/>
              <w:sz w:val="24"/>
              <w:szCs w:val="24"/>
            </w:rPr>
            <w:t xml:space="preserve"> </w:t>
          </w:r>
          <w:r>
            <w:rPr>
              <w:rFonts w:ascii="Arial Black" w:hAnsi="Arial Black"/>
              <w:b/>
              <w:sz w:val="24"/>
              <w:szCs w:val="24"/>
            </w:rPr>
            <w:t>:</w:t>
          </w:r>
        </w:p>
      </w:tc>
      <w:tc>
        <w:tcPr>
          <w:tcW w:w="3596" w:type="dxa"/>
          <w:shd w:val="clear" w:color="auto" w:fill="F2F2F2" w:themeFill="background1" w:themeFillShade="F2"/>
          <w:vAlign w:val="center"/>
        </w:tcPr>
        <w:p w:rsidR="00BE09E7" w:rsidRPr="00B27DDB" w:rsidRDefault="00BE09E7" w:rsidP="00BE09E7">
          <w:pPr>
            <w:spacing w:before="20" w:after="20" w:line="240" w:lineRule="auto"/>
            <w:ind w:firstLine="0"/>
            <w:jc w:val="both"/>
            <w:rPr>
              <w:rFonts w:ascii="Arial Black" w:hAnsi="Arial Black"/>
              <w:lang w:val="pt-BR"/>
            </w:rPr>
          </w:pPr>
          <w:r w:rsidRPr="00B27DDB">
            <w:rPr>
              <w:rFonts w:ascii="Arial Black" w:hAnsi="Arial Black"/>
              <w:b/>
              <w:lang w:val="pt-BR"/>
            </w:rPr>
            <w:t>Código</w:t>
          </w:r>
          <w:r>
            <w:rPr>
              <w:rFonts w:ascii="Arial Black" w:hAnsi="Arial Black"/>
              <w:lang w:val="pt-BR"/>
            </w:rPr>
            <w:t>:</w:t>
          </w:r>
          <w:r w:rsidR="00D0628C">
            <w:rPr>
              <w:rFonts w:ascii="Arial Black" w:hAnsi="Arial Black"/>
              <w:lang w:val="pt-BR"/>
            </w:rPr>
            <w:t xml:space="preserve"> </w:t>
          </w:r>
          <w:r w:rsidR="00BC447F">
            <w:t>PNT-CS-05</w:t>
          </w:r>
        </w:p>
      </w:tc>
    </w:tr>
    <w:tr w:rsidR="00BE09E7" w:rsidRPr="00B27DDB" w:rsidTr="003B744F">
      <w:trPr>
        <w:cantSplit/>
        <w:trHeight w:val="289"/>
      </w:trPr>
      <w:tc>
        <w:tcPr>
          <w:tcW w:w="6395" w:type="dxa"/>
          <w:vMerge/>
          <w:shd w:val="clear" w:color="auto" w:fill="F2F2F2" w:themeFill="background1" w:themeFillShade="F2"/>
          <w:vAlign w:val="center"/>
        </w:tcPr>
        <w:p w:rsidR="00BE09E7" w:rsidRDefault="00BE09E7" w:rsidP="00BE09E7">
          <w:pPr>
            <w:spacing w:before="20" w:after="20" w:line="240" w:lineRule="auto"/>
            <w:ind w:firstLine="0"/>
            <w:rPr>
              <w:rFonts w:ascii="Lucida Casual" w:hAnsi="Lucida Casual"/>
            </w:rPr>
          </w:pPr>
        </w:p>
      </w:tc>
      <w:tc>
        <w:tcPr>
          <w:tcW w:w="3596" w:type="dxa"/>
          <w:shd w:val="clear" w:color="auto" w:fill="F2F2F2" w:themeFill="background1" w:themeFillShade="F2"/>
          <w:vAlign w:val="center"/>
        </w:tcPr>
        <w:p w:rsidR="00BE09E7" w:rsidRPr="00B27DDB" w:rsidRDefault="00BE09E7" w:rsidP="00BE09E7">
          <w:pPr>
            <w:spacing w:before="20" w:after="20" w:line="240" w:lineRule="auto"/>
            <w:ind w:firstLine="0"/>
            <w:jc w:val="both"/>
            <w:rPr>
              <w:rFonts w:ascii="Arial Narrow" w:hAnsi="Arial Narrow"/>
              <w:sz w:val="22"/>
              <w:szCs w:val="22"/>
            </w:rPr>
          </w:pPr>
          <w:r w:rsidRPr="00B27DDB">
            <w:rPr>
              <w:rFonts w:ascii="Arial Narrow" w:hAnsi="Arial Narrow"/>
              <w:sz w:val="22"/>
              <w:szCs w:val="22"/>
            </w:rPr>
            <w:t xml:space="preserve">Página </w:t>
          </w:r>
          <w:r w:rsidRPr="00B27DDB">
            <w:rPr>
              <w:rStyle w:val="Nmerodepgina"/>
              <w:rFonts w:ascii="Arial Narrow" w:hAnsi="Arial Narrow"/>
              <w:sz w:val="22"/>
              <w:szCs w:val="22"/>
            </w:rPr>
            <w:fldChar w:fldCharType="begin"/>
          </w:r>
          <w:r w:rsidRPr="00B27DDB">
            <w:rPr>
              <w:rStyle w:val="Nmerodepgina"/>
              <w:rFonts w:ascii="Arial Narrow" w:hAnsi="Arial Narrow"/>
              <w:sz w:val="22"/>
              <w:szCs w:val="22"/>
            </w:rPr>
            <w:instrText xml:space="preserve"> PAGE </w:instrText>
          </w:r>
          <w:r w:rsidRPr="00B27DDB">
            <w:rPr>
              <w:rStyle w:val="Nmerodepgina"/>
              <w:rFonts w:ascii="Arial Narrow" w:hAnsi="Arial Narrow"/>
              <w:sz w:val="22"/>
              <w:szCs w:val="22"/>
            </w:rPr>
            <w:fldChar w:fldCharType="separate"/>
          </w:r>
          <w:r w:rsidR="00D52413">
            <w:rPr>
              <w:rStyle w:val="Nmerodepgina"/>
              <w:rFonts w:ascii="Arial Narrow" w:hAnsi="Arial Narrow"/>
              <w:noProof/>
              <w:sz w:val="22"/>
              <w:szCs w:val="22"/>
            </w:rPr>
            <w:t>6</w:t>
          </w:r>
          <w:r w:rsidRPr="00B27DDB">
            <w:rPr>
              <w:rStyle w:val="Nmerodepgina"/>
              <w:rFonts w:ascii="Arial Narrow" w:hAnsi="Arial Narrow"/>
              <w:sz w:val="22"/>
              <w:szCs w:val="22"/>
            </w:rPr>
            <w:fldChar w:fldCharType="end"/>
          </w:r>
          <w:r w:rsidRPr="00B27DDB">
            <w:rPr>
              <w:rFonts w:ascii="Arial Narrow" w:hAnsi="Arial Narrow"/>
              <w:sz w:val="22"/>
              <w:szCs w:val="22"/>
            </w:rPr>
            <w:t xml:space="preserve"> de </w:t>
          </w:r>
          <w:r w:rsidRPr="00B27DDB">
            <w:rPr>
              <w:rStyle w:val="Nmerodepgina"/>
              <w:rFonts w:ascii="Arial Narrow" w:hAnsi="Arial Narrow"/>
              <w:sz w:val="22"/>
              <w:szCs w:val="22"/>
            </w:rPr>
            <w:fldChar w:fldCharType="begin"/>
          </w:r>
          <w:r w:rsidRPr="00B27DDB">
            <w:rPr>
              <w:rStyle w:val="Nmerodepgina"/>
              <w:rFonts w:ascii="Arial Narrow" w:hAnsi="Arial Narrow"/>
              <w:sz w:val="22"/>
              <w:szCs w:val="22"/>
            </w:rPr>
            <w:instrText xml:space="preserve"> NUMPAGES </w:instrText>
          </w:r>
          <w:r w:rsidRPr="00B27DDB">
            <w:rPr>
              <w:rStyle w:val="Nmerodepgina"/>
              <w:rFonts w:ascii="Arial Narrow" w:hAnsi="Arial Narrow"/>
              <w:sz w:val="22"/>
              <w:szCs w:val="22"/>
            </w:rPr>
            <w:fldChar w:fldCharType="separate"/>
          </w:r>
          <w:r w:rsidR="00D52413">
            <w:rPr>
              <w:rStyle w:val="Nmerodepgina"/>
              <w:rFonts w:ascii="Arial Narrow" w:hAnsi="Arial Narrow"/>
              <w:noProof/>
              <w:sz w:val="22"/>
              <w:szCs w:val="22"/>
            </w:rPr>
            <w:t>8</w:t>
          </w:r>
          <w:r w:rsidRPr="00B27DDB">
            <w:rPr>
              <w:rStyle w:val="Nmerodepgina"/>
              <w:rFonts w:ascii="Arial Narrow" w:hAnsi="Arial Narrow"/>
              <w:sz w:val="22"/>
              <w:szCs w:val="22"/>
            </w:rPr>
            <w:fldChar w:fldCharType="end"/>
          </w:r>
        </w:p>
      </w:tc>
    </w:tr>
    <w:tr w:rsidR="00BE09E7" w:rsidTr="003B744F">
      <w:trPr>
        <w:cantSplit/>
        <w:trHeight w:val="417"/>
      </w:trPr>
      <w:tc>
        <w:tcPr>
          <w:tcW w:w="6395" w:type="dxa"/>
          <w:shd w:val="clear" w:color="auto" w:fill="F2F2F2" w:themeFill="background1" w:themeFillShade="F2"/>
          <w:vAlign w:val="center"/>
        </w:tcPr>
        <w:p w:rsidR="00BE09E7" w:rsidRDefault="00BE09E7" w:rsidP="00BE09E7">
          <w:pPr>
            <w:spacing w:before="20" w:after="20" w:line="240" w:lineRule="auto"/>
            <w:ind w:firstLine="0"/>
            <w:rPr>
              <w:rFonts w:ascii="Lucida Casual" w:hAnsi="Lucida Casual"/>
            </w:rPr>
          </w:pPr>
          <w:r>
            <w:rPr>
              <w:rFonts w:ascii="Arial Black" w:hAnsi="Arial Black"/>
              <w:b/>
            </w:rPr>
            <w:t>Farmacia Suministradora:</w:t>
          </w:r>
        </w:p>
      </w:tc>
      <w:tc>
        <w:tcPr>
          <w:tcW w:w="3596" w:type="dxa"/>
          <w:vMerge w:val="restart"/>
          <w:shd w:val="clear" w:color="auto" w:fill="F2F2F2" w:themeFill="background1" w:themeFillShade="F2"/>
          <w:vAlign w:val="center"/>
        </w:tcPr>
        <w:p w:rsidR="00BE09E7" w:rsidRPr="00B27DDB" w:rsidRDefault="00BE09E7" w:rsidP="00BE09E7">
          <w:pPr>
            <w:spacing w:before="20" w:after="20" w:line="720" w:lineRule="auto"/>
            <w:ind w:firstLine="0"/>
            <w:rPr>
              <w:rFonts w:ascii="Arial Black" w:hAnsi="Arial Black"/>
            </w:rPr>
          </w:pPr>
          <w:r w:rsidRPr="00B27DDB">
            <w:rPr>
              <w:rFonts w:ascii="Arial Black" w:hAnsi="Arial Black"/>
              <w:b/>
            </w:rPr>
            <w:t xml:space="preserve">Fecha </w:t>
          </w:r>
          <w:r>
            <w:rPr>
              <w:rFonts w:ascii="Arial Black" w:hAnsi="Arial Black"/>
              <w:b/>
            </w:rPr>
            <w:t xml:space="preserve">y firma </w:t>
          </w:r>
          <w:r w:rsidRPr="00B27DDB">
            <w:rPr>
              <w:rFonts w:ascii="Arial Black" w:hAnsi="Arial Black"/>
              <w:b/>
            </w:rPr>
            <w:t>de aprobación</w:t>
          </w:r>
          <w:r w:rsidRPr="00B27DDB">
            <w:rPr>
              <w:rFonts w:ascii="Arial Black" w:hAnsi="Arial Black"/>
            </w:rPr>
            <w:t>:</w:t>
          </w:r>
        </w:p>
        <w:p w:rsidR="00BE09E7" w:rsidRDefault="00BE09E7" w:rsidP="00BE09E7">
          <w:pPr>
            <w:spacing w:before="20" w:after="20" w:line="240" w:lineRule="auto"/>
            <w:ind w:firstLine="0"/>
            <w:rPr>
              <w:rFonts w:ascii="Lucida Casual" w:hAnsi="Lucida Casual"/>
            </w:rPr>
          </w:pPr>
        </w:p>
      </w:tc>
    </w:tr>
    <w:tr w:rsidR="00BE09E7" w:rsidTr="003B744F">
      <w:trPr>
        <w:cantSplit/>
        <w:trHeight w:val="436"/>
      </w:trPr>
      <w:tc>
        <w:tcPr>
          <w:tcW w:w="6395" w:type="dxa"/>
          <w:shd w:val="clear" w:color="auto" w:fill="F2F2F2" w:themeFill="background1" w:themeFillShade="F2"/>
          <w:vAlign w:val="center"/>
        </w:tcPr>
        <w:p w:rsidR="00BE09E7" w:rsidRDefault="00BE09E7" w:rsidP="00BE09E7">
          <w:pPr>
            <w:spacing w:before="20" w:after="20" w:line="240" w:lineRule="auto"/>
            <w:ind w:firstLine="0"/>
            <w:rPr>
              <w:rFonts w:ascii="Lucida Casual" w:hAnsi="Lucida Casual"/>
            </w:rPr>
          </w:pPr>
          <w:r>
            <w:rPr>
              <w:rFonts w:ascii="Arial Black" w:hAnsi="Arial Black"/>
              <w:b/>
            </w:rPr>
            <w:t>Revisado por:</w:t>
          </w:r>
        </w:p>
      </w:tc>
      <w:tc>
        <w:tcPr>
          <w:tcW w:w="3596" w:type="dxa"/>
          <w:vMerge/>
          <w:vAlign w:val="center"/>
        </w:tcPr>
        <w:p w:rsidR="00BE09E7" w:rsidRDefault="00BE09E7" w:rsidP="00BE09E7">
          <w:pPr>
            <w:spacing w:before="20" w:after="20" w:line="240" w:lineRule="auto"/>
            <w:ind w:firstLine="0"/>
            <w:rPr>
              <w:rFonts w:ascii="Lucida Casual" w:hAnsi="Lucida Casual"/>
            </w:rPr>
          </w:pPr>
        </w:p>
      </w:tc>
    </w:tr>
    <w:tr w:rsidR="00BE09E7" w:rsidTr="003B744F">
      <w:trPr>
        <w:cantSplit/>
        <w:trHeight w:val="436"/>
      </w:trPr>
      <w:tc>
        <w:tcPr>
          <w:tcW w:w="6395" w:type="dxa"/>
          <w:shd w:val="clear" w:color="auto" w:fill="F2F2F2" w:themeFill="background1" w:themeFillShade="F2"/>
          <w:vAlign w:val="center"/>
        </w:tcPr>
        <w:p w:rsidR="00BE09E7" w:rsidRDefault="00BE09E7" w:rsidP="00BE09E7">
          <w:pPr>
            <w:spacing w:before="20" w:after="20" w:line="240" w:lineRule="auto"/>
            <w:ind w:firstLine="0"/>
            <w:rPr>
              <w:rFonts w:ascii="Arial Black" w:hAnsi="Arial Black"/>
              <w:b/>
            </w:rPr>
          </w:pPr>
          <w:r>
            <w:rPr>
              <w:rFonts w:ascii="Arial Black" w:hAnsi="Arial Black"/>
              <w:b/>
            </w:rPr>
            <w:t xml:space="preserve">Aprobado por: </w:t>
          </w:r>
        </w:p>
      </w:tc>
      <w:tc>
        <w:tcPr>
          <w:tcW w:w="3596" w:type="dxa"/>
          <w:vMerge/>
          <w:vAlign w:val="center"/>
        </w:tcPr>
        <w:p w:rsidR="00BE09E7" w:rsidRDefault="00BE09E7" w:rsidP="00BE09E7">
          <w:pPr>
            <w:spacing w:before="20" w:after="20" w:line="240" w:lineRule="auto"/>
            <w:ind w:firstLine="0"/>
            <w:rPr>
              <w:rFonts w:ascii="Lucida Casual" w:hAnsi="Lucida Casual"/>
            </w:rPr>
          </w:pPr>
        </w:p>
      </w:tc>
    </w:tr>
  </w:tbl>
  <w:p w:rsidR="00BE09E7" w:rsidRDefault="00BE09E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D48" w:rsidRDefault="00924D4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3891"/>
    <w:multiLevelType w:val="hybridMultilevel"/>
    <w:tmpl w:val="16BED0B4"/>
    <w:lvl w:ilvl="0" w:tplc="3766CD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B97E9F"/>
    <w:multiLevelType w:val="hybridMultilevel"/>
    <w:tmpl w:val="FB2C8A6E"/>
    <w:lvl w:ilvl="0" w:tplc="0C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14A24419"/>
    <w:multiLevelType w:val="hybridMultilevel"/>
    <w:tmpl w:val="516E7F9C"/>
    <w:lvl w:ilvl="0" w:tplc="75024206">
      <w:start w:val="4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3" w15:restartNumberingAfterBreak="0">
    <w:nsid w:val="22327DFF"/>
    <w:multiLevelType w:val="hybridMultilevel"/>
    <w:tmpl w:val="FC807CAE"/>
    <w:lvl w:ilvl="0" w:tplc="0C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312E6799"/>
    <w:multiLevelType w:val="hybridMultilevel"/>
    <w:tmpl w:val="E0304F12"/>
    <w:lvl w:ilvl="0" w:tplc="478641A6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34" w:hanging="360"/>
      </w:pPr>
    </w:lvl>
    <w:lvl w:ilvl="2" w:tplc="0C0A001B" w:tentative="1">
      <w:start w:val="1"/>
      <w:numFmt w:val="lowerRoman"/>
      <w:lvlText w:val="%3."/>
      <w:lvlJc w:val="right"/>
      <w:pPr>
        <w:ind w:left="2254" w:hanging="180"/>
      </w:pPr>
    </w:lvl>
    <w:lvl w:ilvl="3" w:tplc="0C0A000F" w:tentative="1">
      <w:start w:val="1"/>
      <w:numFmt w:val="decimal"/>
      <w:lvlText w:val="%4."/>
      <w:lvlJc w:val="left"/>
      <w:pPr>
        <w:ind w:left="2974" w:hanging="360"/>
      </w:pPr>
    </w:lvl>
    <w:lvl w:ilvl="4" w:tplc="0C0A0019" w:tentative="1">
      <w:start w:val="1"/>
      <w:numFmt w:val="lowerLetter"/>
      <w:lvlText w:val="%5."/>
      <w:lvlJc w:val="left"/>
      <w:pPr>
        <w:ind w:left="3694" w:hanging="360"/>
      </w:pPr>
    </w:lvl>
    <w:lvl w:ilvl="5" w:tplc="0C0A001B" w:tentative="1">
      <w:start w:val="1"/>
      <w:numFmt w:val="lowerRoman"/>
      <w:lvlText w:val="%6."/>
      <w:lvlJc w:val="right"/>
      <w:pPr>
        <w:ind w:left="4414" w:hanging="180"/>
      </w:pPr>
    </w:lvl>
    <w:lvl w:ilvl="6" w:tplc="0C0A000F" w:tentative="1">
      <w:start w:val="1"/>
      <w:numFmt w:val="decimal"/>
      <w:lvlText w:val="%7."/>
      <w:lvlJc w:val="left"/>
      <w:pPr>
        <w:ind w:left="5134" w:hanging="360"/>
      </w:pPr>
    </w:lvl>
    <w:lvl w:ilvl="7" w:tplc="0C0A0019" w:tentative="1">
      <w:start w:val="1"/>
      <w:numFmt w:val="lowerLetter"/>
      <w:lvlText w:val="%8."/>
      <w:lvlJc w:val="left"/>
      <w:pPr>
        <w:ind w:left="5854" w:hanging="360"/>
      </w:pPr>
    </w:lvl>
    <w:lvl w:ilvl="8" w:tplc="0C0A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3FE45A4C"/>
    <w:multiLevelType w:val="multilevel"/>
    <w:tmpl w:val="65304528"/>
    <w:lvl w:ilvl="0">
      <w:start w:val="1"/>
      <w:numFmt w:val="decimal"/>
      <w:lvlText w:val="%1.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96"/>
        </w:tabs>
        <w:ind w:left="482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2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6"/>
        </w:tabs>
        <w:ind w:left="1163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503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6" w15:restartNumberingAfterBreak="0">
    <w:nsid w:val="442B70B7"/>
    <w:multiLevelType w:val="multilevel"/>
    <w:tmpl w:val="6F98907A"/>
    <w:lvl w:ilvl="0">
      <w:start w:val="1"/>
      <w:numFmt w:val="decimal"/>
      <w:lvlText w:val="%1."/>
      <w:lvlJc w:val="left"/>
      <w:pPr>
        <w:ind w:left="117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4" w:hanging="360"/>
      </w:pPr>
      <w:rPr>
        <w:rFonts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174" w:hanging="720"/>
      </w:pPr>
      <w:rPr>
        <w:rFonts w:hint="default"/>
        <w:b w:val="0"/>
        <w:sz w:val="20"/>
        <w:u w:val="none"/>
      </w:rPr>
    </w:lvl>
    <w:lvl w:ilvl="3">
      <w:start w:val="1"/>
      <w:numFmt w:val="decimal"/>
      <w:isLgl/>
      <w:lvlText w:val="%1.%2.%3.%4"/>
      <w:lvlJc w:val="left"/>
      <w:pPr>
        <w:ind w:left="1174" w:hanging="720"/>
      </w:pPr>
      <w:rPr>
        <w:rFonts w:hint="default"/>
        <w:b w:val="0"/>
        <w:sz w:val="20"/>
        <w:u w:val="none"/>
      </w:rPr>
    </w:lvl>
    <w:lvl w:ilvl="4">
      <w:start w:val="1"/>
      <w:numFmt w:val="decimal"/>
      <w:isLgl/>
      <w:lvlText w:val="%1.%2.%3.%4.%5"/>
      <w:lvlJc w:val="left"/>
      <w:pPr>
        <w:ind w:left="1174" w:hanging="720"/>
      </w:pPr>
      <w:rPr>
        <w:rFonts w:hint="default"/>
        <w:b w:val="0"/>
        <w:sz w:val="20"/>
        <w:u w:val="none"/>
      </w:rPr>
    </w:lvl>
    <w:lvl w:ilvl="5">
      <w:start w:val="1"/>
      <w:numFmt w:val="decimal"/>
      <w:isLgl/>
      <w:lvlText w:val="%1.%2.%3.%4.%5.%6"/>
      <w:lvlJc w:val="left"/>
      <w:pPr>
        <w:ind w:left="1534" w:hanging="1080"/>
      </w:pPr>
      <w:rPr>
        <w:rFonts w:hint="default"/>
        <w:b w:val="0"/>
        <w:sz w:val="20"/>
        <w:u w:val="none"/>
      </w:rPr>
    </w:lvl>
    <w:lvl w:ilvl="6">
      <w:start w:val="1"/>
      <w:numFmt w:val="decimal"/>
      <w:isLgl/>
      <w:lvlText w:val="%1.%2.%3.%4.%5.%6.%7"/>
      <w:lvlJc w:val="left"/>
      <w:pPr>
        <w:ind w:left="1534" w:hanging="1080"/>
      </w:pPr>
      <w:rPr>
        <w:rFonts w:hint="default"/>
        <w:b w:val="0"/>
        <w:sz w:val="2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94" w:hanging="1440"/>
      </w:pPr>
      <w:rPr>
        <w:rFonts w:hint="default"/>
        <w:b w:val="0"/>
        <w:sz w:val="2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94" w:hanging="1440"/>
      </w:pPr>
      <w:rPr>
        <w:rFonts w:hint="default"/>
        <w:b w:val="0"/>
        <w:sz w:val="20"/>
        <w:u w:val="none"/>
      </w:rPr>
    </w:lvl>
  </w:abstractNum>
  <w:abstractNum w:abstractNumId="7" w15:restartNumberingAfterBreak="0">
    <w:nsid w:val="461558E4"/>
    <w:multiLevelType w:val="hybridMultilevel"/>
    <w:tmpl w:val="E5581DE0"/>
    <w:lvl w:ilvl="0" w:tplc="0C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52985D49"/>
    <w:multiLevelType w:val="hybridMultilevel"/>
    <w:tmpl w:val="0AAE08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648E9"/>
    <w:multiLevelType w:val="hybridMultilevel"/>
    <w:tmpl w:val="5BD46C56"/>
    <w:lvl w:ilvl="0" w:tplc="9ECEE95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34" w:hanging="360"/>
      </w:pPr>
    </w:lvl>
    <w:lvl w:ilvl="2" w:tplc="0C0A001B" w:tentative="1">
      <w:start w:val="1"/>
      <w:numFmt w:val="lowerRoman"/>
      <w:lvlText w:val="%3."/>
      <w:lvlJc w:val="right"/>
      <w:pPr>
        <w:ind w:left="2254" w:hanging="180"/>
      </w:pPr>
    </w:lvl>
    <w:lvl w:ilvl="3" w:tplc="0C0A000F" w:tentative="1">
      <w:start w:val="1"/>
      <w:numFmt w:val="decimal"/>
      <w:lvlText w:val="%4."/>
      <w:lvlJc w:val="left"/>
      <w:pPr>
        <w:ind w:left="2974" w:hanging="360"/>
      </w:pPr>
    </w:lvl>
    <w:lvl w:ilvl="4" w:tplc="0C0A0019" w:tentative="1">
      <w:start w:val="1"/>
      <w:numFmt w:val="lowerLetter"/>
      <w:lvlText w:val="%5."/>
      <w:lvlJc w:val="left"/>
      <w:pPr>
        <w:ind w:left="3694" w:hanging="360"/>
      </w:pPr>
    </w:lvl>
    <w:lvl w:ilvl="5" w:tplc="0C0A001B" w:tentative="1">
      <w:start w:val="1"/>
      <w:numFmt w:val="lowerRoman"/>
      <w:lvlText w:val="%6."/>
      <w:lvlJc w:val="right"/>
      <w:pPr>
        <w:ind w:left="4414" w:hanging="180"/>
      </w:pPr>
    </w:lvl>
    <w:lvl w:ilvl="6" w:tplc="0C0A000F" w:tentative="1">
      <w:start w:val="1"/>
      <w:numFmt w:val="decimal"/>
      <w:lvlText w:val="%7."/>
      <w:lvlJc w:val="left"/>
      <w:pPr>
        <w:ind w:left="5134" w:hanging="360"/>
      </w:pPr>
    </w:lvl>
    <w:lvl w:ilvl="7" w:tplc="0C0A0019" w:tentative="1">
      <w:start w:val="1"/>
      <w:numFmt w:val="lowerLetter"/>
      <w:lvlText w:val="%8."/>
      <w:lvlJc w:val="left"/>
      <w:pPr>
        <w:ind w:left="5854" w:hanging="360"/>
      </w:pPr>
    </w:lvl>
    <w:lvl w:ilvl="8" w:tplc="0C0A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 w15:restartNumberingAfterBreak="0">
    <w:nsid w:val="631160B2"/>
    <w:multiLevelType w:val="hybridMultilevel"/>
    <w:tmpl w:val="2C66C128"/>
    <w:lvl w:ilvl="0" w:tplc="E9202D52">
      <w:start w:val="5"/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74D85029"/>
    <w:multiLevelType w:val="multilevel"/>
    <w:tmpl w:val="6F98907A"/>
    <w:lvl w:ilvl="0">
      <w:start w:val="1"/>
      <w:numFmt w:val="decimal"/>
      <w:lvlText w:val="%1."/>
      <w:lvlJc w:val="left"/>
      <w:pPr>
        <w:ind w:left="117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4" w:hanging="360"/>
      </w:pPr>
      <w:rPr>
        <w:rFonts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174" w:hanging="720"/>
      </w:pPr>
      <w:rPr>
        <w:rFonts w:hint="default"/>
        <w:b w:val="0"/>
        <w:sz w:val="20"/>
        <w:u w:val="none"/>
      </w:rPr>
    </w:lvl>
    <w:lvl w:ilvl="3">
      <w:start w:val="1"/>
      <w:numFmt w:val="decimal"/>
      <w:isLgl/>
      <w:lvlText w:val="%1.%2.%3.%4"/>
      <w:lvlJc w:val="left"/>
      <w:pPr>
        <w:ind w:left="1174" w:hanging="720"/>
      </w:pPr>
      <w:rPr>
        <w:rFonts w:hint="default"/>
        <w:b w:val="0"/>
        <w:sz w:val="20"/>
        <w:u w:val="none"/>
      </w:rPr>
    </w:lvl>
    <w:lvl w:ilvl="4">
      <w:start w:val="1"/>
      <w:numFmt w:val="decimal"/>
      <w:isLgl/>
      <w:lvlText w:val="%1.%2.%3.%4.%5"/>
      <w:lvlJc w:val="left"/>
      <w:pPr>
        <w:ind w:left="1174" w:hanging="720"/>
      </w:pPr>
      <w:rPr>
        <w:rFonts w:hint="default"/>
        <w:b w:val="0"/>
        <w:sz w:val="20"/>
        <w:u w:val="none"/>
      </w:rPr>
    </w:lvl>
    <w:lvl w:ilvl="5">
      <w:start w:val="1"/>
      <w:numFmt w:val="decimal"/>
      <w:isLgl/>
      <w:lvlText w:val="%1.%2.%3.%4.%5.%6"/>
      <w:lvlJc w:val="left"/>
      <w:pPr>
        <w:ind w:left="1534" w:hanging="1080"/>
      </w:pPr>
      <w:rPr>
        <w:rFonts w:hint="default"/>
        <w:b w:val="0"/>
        <w:sz w:val="20"/>
        <w:u w:val="none"/>
      </w:rPr>
    </w:lvl>
    <w:lvl w:ilvl="6">
      <w:start w:val="1"/>
      <w:numFmt w:val="decimal"/>
      <w:isLgl/>
      <w:lvlText w:val="%1.%2.%3.%4.%5.%6.%7"/>
      <w:lvlJc w:val="left"/>
      <w:pPr>
        <w:ind w:left="1534" w:hanging="1080"/>
      </w:pPr>
      <w:rPr>
        <w:rFonts w:hint="default"/>
        <w:b w:val="0"/>
        <w:sz w:val="2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94" w:hanging="1440"/>
      </w:pPr>
      <w:rPr>
        <w:rFonts w:hint="default"/>
        <w:b w:val="0"/>
        <w:sz w:val="2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94" w:hanging="1440"/>
      </w:pPr>
      <w:rPr>
        <w:rFonts w:hint="default"/>
        <w:b w:val="0"/>
        <w:sz w:val="20"/>
        <w:u w:val="none"/>
      </w:rPr>
    </w:lvl>
  </w:abstractNum>
  <w:abstractNum w:abstractNumId="12" w15:restartNumberingAfterBreak="0">
    <w:nsid w:val="78203D8E"/>
    <w:multiLevelType w:val="hybridMultilevel"/>
    <w:tmpl w:val="D990F22A"/>
    <w:lvl w:ilvl="0" w:tplc="CFCA23AC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34" w:hanging="360"/>
      </w:pPr>
    </w:lvl>
    <w:lvl w:ilvl="2" w:tplc="0C0A001B" w:tentative="1">
      <w:start w:val="1"/>
      <w:numFmt w:val="lowerRoman"/>
      <w:lvlText w:val="%3."/>
      <w:lvlJc w:val="right"/>
      <w:pPr>
        <w:ind w:left="2254" w:hanging="180"/>
      </w:pPr>
    </w:lvl>
    <w:lvl w:ilvl="3" w:tplc="0C0A000F" w:tentative="1">
      <w:start w:val="1"/>
      <w:numFmt w:val="decimal"/>
      <w:lvlText w:val="%4."/>
      <w:lvlJc w:val="left"/>
      <w:pPr>
        <w:ind w:left="2974" w:hanging="360"/>
      </w:pPr>
    </w:lvl>
    <w:lvl w:ilvl="4" w:tplc="0C0A0019" w:tentative="1">
      <w:start w:val="1"/>
      <w:numFmt w:val="lowerLetter"/>
      <w:lvlText w:val="%5."/>
      <w:lvlJc w:val="left"/>
      <w:pPr>
        <w:ind w:left="3694" w:hanging="360"/>
      </w:pPr>
    </w:lvl>
    <w:lvl w:ilvl="5" w:tplc="0C0A001B" w:tentative="1">
      <w:start w:val="1"/>
      <w:numFmt w:val="lowerRoman"/>
      <w:lvlText w:val="%6."/>
      <w:lvlJc w:val="right"/>
      <w:pPr>
        <w:ind w:left="4414" w:hanging="180"/>
      </w:pPr>
    </w:lvl>
    <w:lvl w:ilvl="6" w:tplc="0C0A000F" w:tentative="1">
      <w:start w:val="1"/>
      <w:numFmt w:val="decimal"/>
      <w:lvlText w:val="%7."/>
      <w:lvlJc w:val="left"/>
      <w:pPr>
        <w:ind w:left="5134" w:hanging="360"/>
      </w:pPr>
    </w:lvl>
    <w:lvl w:ilvl="7" w:tplc="0C0A0019" w:tentative="1">
      <w:start w:val="1"/>
      <w:numFmt w:val="lowerLetter"/>
      <w:lvlText w:val="%8."/>
      <w:lvlJc w:val="left"/>
      <w:pPr>
        <w:ind w:left="5854" w:hanging="360"/>
      </w:pPr>
    </w:lvl>
    <w:lvl w:ilvl="8" w:tplc="0C0A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11"/>
  </w:num>
  <w:num w:numId="7">
    <w:abstractNumId w:val="6"/>
  </w:num>
  <w:num w:numId="8">
    <w:abstractNumId w:val="3"/>
  </w:num>
  <w:num w:numId="9">
    <w:abstractNumId w:val="7"/>
  </w:num>
  <w:num w:numId="10">
    <w:abstractNumId w:val="4"/>
  </w:num>
  <w:num w:numId="11">
    <w:abstractNumId w:val="12"/>
  </w:num>
  <w:num w:numId="12">
    <w:abstractNumId w:val="0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activeWritingStyle w:appName="MSWord" w:lang="pt-BR" w:vendorID="64" w:dllVersion="131078" w:nlCheck="1" w:checkStyle="0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E7"/>
    <w:rsid w:val="00003D52"/>
    <w:rsid w:val="00051294"/>
    <w:rsid w:val="00066827"/>
    <w:rsid w:val="00091F4B"/>
    <w:rsid w:val="000C2520"/>
    <w:rsid w:val="001156BF"/>
    <w:rsid w:val="00122A94"/>
    <w:rsid w:val="00130A80"/>
    <w:rsid w:val="00170AC4"/>
    <w:rsid w:val="002309B0"/>
    <w:rsid w:val="00284B62"/>
    <w:rsid w:val="00285C5B"/>
    <w:rsid w:val="002A5E1A"/>
    <w:rsid w:val="002A7185"/>
    <w:rsid w:val="002B0A7F"/>
    <w:rsid w:val="002B6339"/>
    <w:rsid w:val="002D713E"/>
    <w:rsid w:val="002E754D"/>
    <w:rsid w:val="003A7042"/>
    <w:rsid w:val="003B744F"/>
    <w:rsid w:val="004116BB"/>
    <w:rsid w:val="004258ED"/>
    <w:rsid w:val="00466FC4"/>
    <w:rsid w:val="00482BBD"/>
    <w:rsid w:val="004A6012"/>
    <w:rsid w:val="004B51D5"/>
    <w:rsid w:val="004B7966"/>
    <w:rsid w:val="004C714F"/>
    <w:rsid w:val="004D6965"/>
    <w:rsid w:val="004E7EB7"/>
    <w:rsid w:val="004F2B1E"/>
    <w:rsid w:val="00551C1F"/>
    <w:rsid w:val="0059580E"/>
    <w:rsid w:val="005A729B"/>
    <w:rsid w:val="005B3279"/>
    <w:rsid w:val="005B388D"/>
    <w:rsid w:val="00623322"/>
    <w:rsid w:val="00644E5C"/>
    <w:rsid w:val="00655C01"/>
    <w:rsid w:val="00662CA1"/>
    <w:rsid w:val="00676F1C"/>
    <w:rsid w:val="006910EF"/>
    <w:rsid w:val="006B5319"/>
    <w:rsid w:val="00706501"/>
    <w:rsid w:val="007A1F07"/>
    <w:rsid w:val="0080098D"/>
    <w:rsid w:val="00814B89"/>
    <w:rsid w:val="008731CD"/>
    <w:rsid w:val="008C4802"/>
    <w:rsid w:val="009212C5"/>
    <w:rsid w:val="009249BE"/>
    <w:rsid w:val="00924D48"/>
    <w:rsid w:val="00932101"/>
    <w:rsid w:val="00943A8B"/>
    <w:rsid w:val="00952D58"/>
    <w:rsid w:val="009860C0"/>
    <w:rsid w:val="00A36DAF"/>
    <w:rsid w:val="00A51A01"/>
    <w:rsid w:val="00A53418"/>
    <w:rsid w:val="00A541F1"/>
    <w:rsid w:val="00A71880"/>
    <w:rsid w:val="00AF39F5"/>
    <w:rsid w:val="00B02F5C"/>
    <w:rsid w:val="00B059DB"/>
    <w:rsid w:val="00B13ED6"/>
    <w:rsid w:val="00B3235E"/>
    <w:rsid w:val="00B93891"/>
    <w:rsid w:val="00B9526F"/>
    <w:rsid w:val="00BA1674"/>
    <w:rsid w:val="00BA423B"/>
    <w:rsid w:val="00BC447F"/>
    <w:rsid w:val="00BC4F56"/>
    <w:rsid w:val="00BD4BAF"/>
    <w:rsid w:val="00BE09E7"/>
    <w:rsid w:val="00C17020"/>
    <w:rsid w:val="00C2562E"/>
    <w:rsid w:val="00CD6D0D"/>
    <w:rsid w:val="00D0060F"/>
    <w:rsid w:val="00D0628C"/>
    <w:rsid w:val="00D14C83"/>
    <w:rsid w:val="00D44D82"/>
    <w:rsid w:val="00D4568D"/>
    <w:rsid w:val="00D52413"/>
    <w:rsid w:val="00D72DB5"/>
    <w:rsid w:val="00E046E4"/>
    <w:rsid w:val="00E0557E"/>
    <w:rsid w:val="00E8419A"/>
    <w:rsid w:val="00EB1B6A"/>
    <w:rsid w:val="00F042DB"/>
    <w:rsid w:val="00F76F96"/>
    <w:rsid w:val="00FF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32265012-53A6-42C7-B716-D1A98AB4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E7"/>
    <w:pPr>
      <w:spacing w:before="80" w:after="40" w:line="288" w:lineRule="auto"/>
      <w:ind w:firstLine="454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E09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8C4802"/>
    <w:pPr>
      <w:keepNext/>
      <w:tabs>
        <w:tab w:val="num" w:pos="862"/>
      </w:tabs>
      <w:spacing w:before="240" w:after="60"/>
      <w:ind w:left="822" w:firstLine="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8C4802"/>
    <w:pPr>
      <w:keepNext/>
      <w:tabs>
        <w:tab w:val="num" w:pos="1006"/>
      </w:tabs>
      <w:spacing w:before="240" w:after="60"/>
      <w:ind w:left="1163" w:firstLine="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8C4802"/>
    <w:pPr>
      <w:keepNext/>
      <w:tabs>
        <w:tab w:val="num" w:pos="1150"/>
      </w:tabs>
      <w:spacing w:before="0" w:after="0" w:line="240" w:lineRule="auto"/>
      <w:ind w:left="1503" w:firstLine="0"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ar"/>
    <w:qFormat/>
    <w:rsid w:val="008C4802"/>
    <w:pPr>
      <w:keepNext/>
      <w:tabs>
        <w:tab w:val="num" w:pos="1294"/>
      </w:tabs>
      <w:spacing w:before="0" w:after="0" w:line="360" w:lineRule="auto"/>
      <w:ind w:left="1294" w:hanging="115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8C4802"/>
    <w:pPr>
      <w:keepNext/>
      <w:tabs>
        <w:tab w:val="num" w:pos="1438"/>
      </w:tabs>
      <w:spacing w:before="0" w:after="0" w:line="360" w:lineRule="auto"/>
      <w:ind w:left="1438" w:hanging="1296"/>
      <w:jc w:val="both"/>
      <w:outlineLvl w:val="6"/>
    </w:pPr>
    <w:rPr>
      <w:b/>
      <w:sz w:val="24"/>
    </w:rPr>
  </w:style>
  <w:style w:type="paragraph" w:styleId="Ttulo8">
    <w:name w:val="heading 8"/>
    <w:basedOn w:val="Normal"/>
    <w:next w:val="Normal"/>
    <w:link w:val="Ttulo8Car"/>
    <w:qFormat/>
    <w:rsid w:val="008C4802"/>
    <w:pPr>
      <w:keepNext/>
      <w:tabs>
        <w:tab w:val="num" w:pos="1582"/>
      </w:tabs>
      <w:spacing w:before="0" w:after="0" w:line="240" w:lineRule="auto"/>
      <w:ind w:left="1582" w:hanging="1440"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link w:val="Ttulo9Car"/>
    <w:qFormat/>
    <w:rsid w:val="008C4802"/>
    <w:pPr>
      <w:keepNext/>
      <w:tabs>
        <w:tab w:val="num" w:pos="1726"/>
      </w:tabs>
      <w:spacing w:before="0" w:after="0" w:line="360" w:lineRule="auto"/>
      <w:ind w:left="1726" w:hanging="1584"/>
      <w:jc w:val="both"/>
      <w:outlineLvl w:val="8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semiHidden/>
    <w:rsid w:val="00BE09E7"/>
  </w:style>
  <w:style w:type="character" w:customStyle="1" w:styleId="Ttulo1Car">
    <w:name w:val="Título 1 Car"/>
    <w:basedOn w:val="Fuentedeprrafopredeter"/>
    <w:link w:val="Ttulo1"/>
    <w:rsid w:val="00BE09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BE09E7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BE09E7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E09E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09E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E09E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9E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A729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8C4802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8C4802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8C4802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8C4802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8C4802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8C4802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8C4802"/>
    <w:rPr>
      <w:rFonts w:ascii="Times New Roman" w:eastAsia="Times New Roman" w:hAnsi="Times New Roman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6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8</Pages>
  <Words>1359</Words>
  <Characters>7480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8822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CAVAS OLMOS, ELENA</dc:creator>
  <cp:keywords/>
  <dc:description/>
  <cp:lastModifiedBy>MORENO INIESTA, PEDRO</cp:lastModifiedBy>
  <cp:revision>31</cp:revision>
  <dcterms:created xsi:type="dcterms:W3CDTF">2024-09-10T10:53:00Z</dcterms:created>
  <dcterms:modified xsi:type="dcterms:W3CDTF">2024-11-04T12:10:00Z</dcterms:modified>
</cp:coreProperties>
</file>